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991"/>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2409"/>
        <w:gridCol w:w="3036"/>
        <w:gridCol w:w="2406"/>
      </w:tblGrid>
      <w:tr w:rsidR="00B00F37" w:rsidRPr="00B00F37" w:rsidTr="00B00F37">
        <w:trPr>
          <w:trHeight w:val="1388"/>
        </w:trPr>
        <w:tc>
          <w:tcPr>
            <w:tcW w:w="1121" w:type="pct"/>
            <w:tcBorders>
              <w:top w:val="single" w:sz="4" w:space="0" w:color="auto"/>
              <w:left w:val="single" w:sz="4" w:space="0" w:color="auto"/>
              <w:bottom w:val="single" w:sz="4" w:space="0" w:color="auto"/>
              <w:right w:val="single" w:sz="4" w:space="0" w:color="auto"/>
            </w:tcBorders>
            <w:vAlign w:val="center"/>
          </w:tcPr>
          <w:p w:rsidR="00B00F37" w:rsidRPr="00B00F37" w:rsidRDefault="00B00F37" w:rsidP="00B00F37">
            <w:pPr>
              <w:spacing w:after="0" w:line="276" w:lineRule="auto"/>
              <w:jc w:val="both"/>
              <w:rPr>
                <w:rFonts w:ascii="Times New Roman" w:eastAsia="Times New Roman" w:hAnsi="Times New Roman" w:cs="Times New Roman"/>
                <w:sz w:val="20"/>
                <w:szCs w:val="20"/>
                <w:lang w:eastAsia="bg-BG"/>
              </w:rPr>
            </w:pPr>
          </w:p>
          <w:p w:rsidR="00B00F37" w:rsidRPr="00B00F37" w:rsidRDefault="00B00F37" w:rsidP="00B00F37">
            <w:pPr>
              <w:spacing w:after="0" w:line="276" w:lineRule="auto"/>
              <w:jc w:val="center"/>
              <w:rPr>
                <w:rFonts w:ascii="Times New Roman" w:eastAsia="Times New Roman" w:hAnsi="Times New Roman" w:cs="Times New Roman"/>
                <w:sz w:val="20"/>
                <w:szCs w:val="20"/>
                <w:lang w:val="x-none" w:eastAsia="bg-BG"/>
              </w:rPr>
            </w:pPr>
            <w:r w:rsidRPr="00B00F37">
              <w:rPr>
                <w:rFonts w:ascii="Times New Roman" w:eastAsia="Times New Roman" w:hAnsi="Times New Roman" w:cs="Times New Roman"/>
                <w:noProof/>
                <w:sz w:val="20"/>
                <w:szCs w:val="20"/>
                <w:lang w:eastAsia="bg-BG"/>
              </w:rPr>
              <w:drawing>
                <wp:inline distT="0" distB="0" distL="0" distR="0" wp14:anchorId="5D97CA17" wp14:editId="268ED3C1">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B00F37" w:rsidRPr="00B00F37" w:rsidRDefault="00B00F37" w:rsidP="00B00F37">
            <w:pPr>
              <w:spacing w:after="0" w:line="276" w:lineRule="auto"/>
              <w:jc w:val="center"/>
              <w:rPr>
                <w:rFonts w:ascii="Times New Roman" w:eastAsia="Times New Roman" w:hAnsi="Times New Roman" w:cs="Times New Roman"/>
                <w:sz w:val="20"/>
                <w:szCs w:val="20"/>
                <w:lang w:val="x-none" w:eastAsia="bg-BG"/>
              </w:rPr>
            </w:pPr>
            <w:r w:rsidRPr="00B00F37">
              <w:rPr>
                <w:rFonts w:ascii="Times New Roman" w:eastAsia="Times New Roman" w:hAnsi="Times New Roman" w:cs="Times New Roman"/>
                <w:sz w:val="20"/>
                <w:szCs w:val="20"/>
                <w:lang w:val="x-none" w:eastAsia="bg-BG"/>
              </w:rPr>
              <w:t>Европейски съюз</w:t>
            </w:r>
          </w:p>
        </w:tc>
        <w:tc>
          <w:tcPr>
            <w:tcW w:w="1244" w:type="pct"/>
            <w:tcBorders>
              <w:top w:val="single" w:sz="4" w:space="0" w:color="auto"/>
              <w:left w:val="single" w:sz="4" w:space="0" w:color="auto"/>
              <w:bottom w:val="single" w:sz="4" w:space="0" w:color="auto"/>
              <w:right w:val="single" w:sz="4" w:space="0" w:color="auto"/>
            </w:tcBorders>
          </w:tcPr>
          <w:p w:rsidR="00B00F37" w:rsidRPr="00B00F37" w:rsidRDefault="00B00F37" w:rsidP="00B00F37">
            <w:pPr>
              <w:spacing w:after="0" w:line="276" w:lineRule="auto"/>
              <w:jc w:val="both"/>
              <w:rPr>
                <w:rFonts w:ascii="Times New Roman" w:eastAsia="Times New Roman" w:hAnsi="Times New Roman" w:cs="Times New Roman"/>
                <w:i/>
                <w:iCs/>
                <w:sz w:val="20"/>
                <w:szCs w:val="20"/>
                <w:lang w:val="x-none" w:eastAsia="bg-BG"/>
              </w:rPr>
            </w:pPr>
          </w:p>
          <w:p w:rsidR="00B00F37" w:rsidRPr="00B00F37" w:rsidRDefault="00B00F37" w:rsidP="00B00F37">
            <w:pPr>
              <w:spacing w:after="0" w:line="276" w:lineRule="auto"/>
              <w:jc w:val="center"/>
              <w:rPr>
                <w:rFonts w:ascii="Times New Roman" w:eastAsia="Times New Roman" w:hAnsi="Times New Roman" w:cs="Times New Roman"/>
                <w:i/>
                <w:iCs/>
                <w:sz w:val="20"/>
                <w:szCs w:val="20"/>
                <w:lang w:val="x-none" w:eastAsia="bg-BG"/>
              </w:rPr>
            </w:pPr>
            <w:r w:rsidRPr="00B00F37">
              <w:rPr>
                <w:rFonts w:ascii="Times New Roman" w:eastAsia="Times New Roman" w:hAnsi="Times New Roman" w:cs="Times New Roman"/>
                <w:noProof/>
                <w:sz w:val="20"/>
                <w:szCs w:val="20"/>
                <w:lang w:eastAsia="bg-BG"/>
              </w:rPr>
              <w:drawing>
                <wp:inline distT="0" distB="0" distL="0" distR="0" wp14:anchorId="2330C26D" wp14:editId="0F1274FA">
                  <wp:extent cx="762000" cy="600075"/>
                  <wp:effectExtent l="0" t="0" r="0" b="9525"/>
                  <wp:docPr id="11" name="Картина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tcBorders>
              <w:top w:val="single" w:sz="4" w:space="0" w:color="auto"/>
              <w:left w:val="single" w:sz="4" w:space="0" w:color="auto"/>
              <w:bottom w:val="single" w:sz="4" w:space="0" w:color="auto"/>
              <w:right w:val="single" w:sz="4" w:space="0" w:color="auto"/>
            </w:tcBorders>
            <w:vAlign w:val="center"/>
            <w:hideMark/>
          </w:tcPr>
          <w:p w:rsidR="00B00F37" w:rsidRPr="00B00F37" w:rsidRDefault="00B00F37" w:rsidP="00B00F37">
            <w:pPr>
              <w:spacing w:after="0" w:line="276" w:lineRule="auto"/>
              <w:jc w:val="center"/>
              <w:rPr>
                <w:rFonts w:ascii="Times New Roman" w:eastAsia="Times New Roman" w:hAnsi="Times New Roman" w:cs="Times New Roman"/>
                <w:sz w:val="20"/>
                <w:szCs w:val="20"/>
                <w:lang w:val="x-none" w:eastAsia="bg-BG"/>
              </w:rPr>
            </w:pPr>
            <w:r w:rsidRPr="00B00F37">
              <w:rPr>
                <w:rFonts w:ascii="Times New Roman" w:eastAsia="Times New Roman" w:hAnsi="Times New Roman" w:cs="Times New Roman"/>
                <w:noProof/>
                <w:sz w:val="24"/>
                <w:szCs w:val="20"/>
                <w:lang w:eastAsia="bg-BG"/>
              </w:rPr>
              <w:drawing>
                <wp:inline distT="0" distB="0" distL="0" distR="0" wp14:anchorId="209FA2EC" wp14:editId="2094C5EF">
                  <wp:extent cx="1790700" cy="733425"/>
                  <wp:effectExtent l="0" t="0" r="0" b="9525"/>
                  <wp:docPr id="12" name="Картина 12" descr="Описание: Описание: 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Описание: Описание: logo-bg-right-no-b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tcBorders>
              <w:top w:val="single" w:sz="4" w:space="0" w:color="auto"/>
              <w:left w:val="single" w:sz="4" w:space="0" w:color="auto"/>
              <w:bottom w:val="single" w:sz="4" w:space="0" w:color="auto"/>
              <w:right w:val="single" w:sz="4" w:space="0" w:color="auto"/>
            </w:tcBorders>
          </w:tcPr>
          <w:p w:rsidR="00B00F37" w:rsidRPr="00B00F37" w:rsidRDefault="00B00F37" w:rsidP="00B00F37">
            <w:pPr>
              <w:spacing w:after="0" w:line="276" w:lineRule="auto"/>
              <w:jc w:val="both"/>
              <w:rPr>
                <w:rFonts w:ascii="Times New Roman" w:eastAsia="Times New Roman" w:hAnsi="Times New Roman" w:cs="Times New Roman"/>
                <w:sz w:val="20"/>
                <w:szCs w:val="20"/>
                <w:lang w:val="x-none" w:eastAsia="bg-BG"/>
              </w:rPr>
            </w:pPr>
          </w:p>
          <w:p w:rsidR="00B00F37" w:rsidRPr="00B00F37" w:rsidRDefault="00B00F37" w:rsidP="00B00F37">
            <w:pPr>
              <w:spacing w:after="0" w:line="276" w:lineRule="auto"/>
              <w:jc w:val="center"/>
              <w:rPr>
                <w:rFonts w:ascii="Times New Roman" w:eastAsia="Times New Roman" w:hAnsi="Times New Roman" w:cs="Times New Roman"/>
                <w:sz w:val="20"/>
                <w:szCs w:val="20"/>
                <w:lang w:val="x-none" w:eastAsia="bg-BG"/>
              </w:rPr>
            </w:pPr>
            <w:r w:rsidRPr="00B00F37">
              <w:rPr>
                <w:rFonts w:ascii="Times New Roman" w:eastAsia="Times New Roman" w:hAnsi="Times New Roman" w:cs="Times New Roman"/>
                <w:noProof/>
                <w:sz w:val="20"/>
                <w:szCs w:val="20"/>
                <w:lang w:eastAsia="bg-BG"/>
              </w:rPr>
              <w:drawing>
                <wp:inline distT="0" distB="0" distL="0" distR="0" wp14:anchorId="2739EA9D" wp14:editId="63571179">
                  <wp:extent cx="1381125" cy="495300"/>
                  <wp:effectExtent l="0" t="0" r="9525" b="0"/>
                  <wp:docPr id="13" name="Картина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495300"/>
                          </a:xfrm>
                          <a:prstGeom prst="rect">
                            <a:avLst/>
                          </a:prstGeom>
                          <a:noFill/>
                          <a:ln>
                            <a:noFill/>
                          </a:ln>
                        </pic:spPr>
                      </pic:pic>
                    </a:graphicData>
                  </a:graphic>
                </wp:inline>
              </w:drawing>
            </w:r>
          </w:p>
        </w:tc>
      </w:tr>
      <w:tr w:rsidR="00B00F37" w:rsidRPr="00B00F37" w:rsidTr="00B00F37">
        <w:trPr>
          <w:trHeight w:val="264"/>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B00F37" w:rsidRPr="00B00F37" w:rsidRDefault="00B00F37" w:rsidP="00B00F37">
            <w:pPr>
              <w:spacing w:after="0" w:line="276" w:lineRule="auto"/>
              <w:jc w:val="center"/>
              <w:rPr>
                <w:rFonts w:ascii="Times New Roman" w:eastAsia="Times New Roman" w:hAnsi="Times New Roman" w:cs="Times New Roman"/>
                <w:iCs/>
                <w:sz w:val="20"/>
                <w:szCs w:val="20"/>
                <w:lang w:eastAsia="bg-BG"/>
              </w:rPr>
            </w:pPr>
            <w:r w:rsidRPr="00B00F37">
              <w:rPr>
                <w:rFonts w:ascii="Times New Roman" w:eastAsia="Times New Roman" w:hAnsi="Times New Roman" w:cs="Times New Roman"/>
                <w:b/>
                <w:iCs/>
                <w:spacing w:val="3"/>
                <w:sz w:val="24"/>
                <w:szCs w:val="20"/>
                <w:lang w:eastAsia="bg-BG"/>
              </w:rPr>
              <w:t xml:space="preserve"> </w:t>
            </w:r>
            <w:r w:rsidRPr="00B00F37">
              <w:rPr>
                <w:rFonts w:ascii="Times New Roman" w:eastAsia="Times New Roman" w:hAnsi="Times New Roman" w:cs="Times New Roman"/>
                <w:iCs/>
                <w:sz w:val="20"/>
                <w:szCs w:val="20"/>
                <w:lang w:eastAsia="bg-BG"/>
              </w:rPr>
              <w:t>ЕВРОПЕЙСКИ ЗЕМЕДЕЛСКИ ФОНД ЗА РАЗВИТИЕ НА СЕЛСКИТЕ РАЙОНИ –</w:t>
            </w:r>
          </w:p>
          <w:p w:rsidR="00B00F37" w:rsidRPr="00B00F37" w:rsidRDefault="00B00F37" w:rsidP="00B00F37">
            <w:pPr>
              <w:spacing w:after="0" w:line="276" w:lineRule="auto"/>
              <w:jc w:val="center"/>
              <w:rPr>
                <w:rFonts w:ascii="Times New Roman" w:eastAsia="Times New Roman" w:hAnsi="Times New Roman" w:cs="Times New Roman"/>
                <w:iCs/>
                <w:sz w:val="20"/>
                <w:szCs w:val="20"/>
                <w:lang w:eastAsia="bg-BG"/>
              </w:rPr>
            </w:pPr>
            <w:r w:rsidRPr="00B00F37">
              <w:rPr>
                <w:rFonts w:ascii="Times New Roman" w:eastAsia="Times New Roman" w:hAnsi="Times New Roman" w:cs="Times New Roman"/>
                <w:iCs/>
                <w:sz w:val="20"/>
                <w:szCs w:val="20"/>
                <w:lang w:eastAsia="bg-BG"/>
              </w:rPr>
              <w:t xml:space="preserve">ЕВРОПА ИНВЕСТИРА В СЕЛСКИТЕ РАЙОНИ </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center"/>
        <w:rPr>
          <w:rFonts w:ascii="Times New Roman" w:eastAsia="Times New Roman" w:hAnsi="Times New Roman" w:cs="Times New Roman"/>
          <w:b/>
          <w:iCs/>
          <w:sz w:val="28"/>
          <w:szCs w:val="28"/>
          <w:lang w:val="en-US" w:eastAsia="bg-BG"/>
        </w:rPr>
      </w:pPr>
      <w:r w:rsidRPr="007C5A86">
        <w:rPr>
          <w:rFonts w:ascii="Times New Roman" w:eastAsia="Times New Roman" w:hAnsi="Times New Roman" w:cs="Times New Roman"/>
          <w:b/>
          <w:iCs/>
          <w:sz w:val="28"/>
          <w:szCs w:val="28"/>
          <w:lang w:eastAsia="bg-BG"/>
        </w:rPr>
        <w:t>УСЛОВИЯ ЗА ИЗПЪЛНЕНИЕ</w:t>
      </w:r>
    </w:p>
    <w:p w:rsidR="007C5A86" w:rsidRPr="007C5A86" w:rsidRDefault="007C5A86" w:rsidP="007C5A86">
      <w:pPr>
        <w:spacing w:after="0" w:line="276" w:lineRule="auto"/>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r w:rsidRPr="007C5A86">
        <w:rPr>
          <w:rFonts w:ascii="Times New Roman" w:eastAsia="Times New Roman" w:hAnsi="Times New Roman" w:cs="Times New Roman"/>
          <w:b/>
          <w:sz w:val="28"/>
          <w:szCs w:val="28"/>
          <w:lang w:eastAsia="bg-BG"/>
        </w:rPr>
        <w:t>М01 „ПРОУЧВАНИЯ И ИНВЕСТИЦИИ, СВЪРЗАНИ С ПОДДЪРЖАНЕ, ВЪЗСТАНОВЯВАНЕ И НА КУЛТУРНОТО И ПРИРОДНОТО НАСЛЕДСТВО НА СЕЛАТА. СЪХРАНЯВАНЕ, РАЗВИТИЕ И ВАЛОРИЗИРАНЕ НА СПЕЦИФИЧНАТА МЕСТНА ИДЕНТИЧНОСТ И МЕСТНАТА КУЛТУРА”</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82"/>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7C5A86" w:rsidRPr="007C5A86" w:rsidRDefault="007C5A86" w:rsidP="007C5A8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b/>
                <w:sz w:val="28"/>
                <w:szCs w:val="28"/>
                <w:lang w:eastAsia="bg-BG"/>
              </w:rPr>
              <w:t xml:space="preserve">Процедура чрез подбор на проектни предложения с </w:t>
            </w:r>
            <w:r w:rsidR="00E26713">
              <w:rPr>
                <w:rFonts w:ascii="Times New Roman" w:eastAsia="Times New Roman" w:hAnsi="Times New Roman" w:cs="Times New Roman"/>
                <w:b/>
                <w:sz w:val="28"/>
                <w:szCs w:val="28"/>
                <w:lang w:eastAsia="bg-BG"/>
              </w:rPr>
              <w:t>два крайни срока</w:t>
            </w:r>
            <w:r w:rsidRPr="007C5A86">
              <w:rPr>
                <w:rFonts w:ascii="Times New Roman" w:eastAsia="Times New Roman" w:hAnsi="Times New Roman" w:cs="Times New Roman"/>
                <w:b/>
                <w:sz w:val="28"/>
                <w:szCs w:val="28"/>
                <w:lang w:eastAsia="bg-BG"/>
              </w:rPr>
              <w:t xml:space="preserve"> за кандидатстване:</w:t>
            </w:r>
          </w:p>
          <w:p w:rsidR="007C5A86" w:rsidRPr="007C5A86" w:rsidRDefault="007C5A86" w:rsidP="007C5A8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7C5A86" w:rsidRPr="007C5A86" w:rsidRDefault="007C5A86" w:rsidP="0019681A">
            <w:pPr>
              <w:spacing w:after="0" w:line="276" w:lineRule="auto"/>
              <w:jc w:val="center"/>
              <w:rPr>
                <w:rFonts w:ascii="Times New Roman" w:eastAsia="Times New Roman" w:hAnsi="Times New Roman" w:cs="Times New Roman"/>
                <w:sz w:val="20"/>
                <w:szCs w:val="20"/>
                <w:lang w:eastAsia="bg-BG"/>
              </w:rPr>
            </w:pPr>
            <w:r w:rsidRPr="007C5A86">
              <w:rPr>
                <w:rFonts w:ascii="Times New Roman" w:eastAsia="Times New Roman" w:hAnsi="Times New Roman" w:cs="Times New Roman"/>
                <w:b/>
                <w:sz w:val="28"/>
                <w:szCs w:val="28"/>
                <w:lang w:eastAsia="bg-BG"/>
              </w:rPr>
              <w:t>BG06RDNP001-19</w:t>
            </w:r>
            <w:r w:rsidR="00B00F37">
              <w:rPr>
                <w:rFonts w:ascii="Times New Roman" w:eastAsia="Times New Roman" w:hAnsi="Times New Roman" w:cs="Times New Roman"/>
                <w:b/>
                <w:sz w:val="28"/>
                <w:szCs w:val="28"/>
                <w:lang w:eastAsia="bg-BG"/>
              </w:rPr>
              <w:t>.754</w:t>
            </w:r>
            <w:r w:rsidRPr="007C5A86">
              <w:rPr>
                <w:rFonts w:ascii="Times New Roman" w:eastAsia="Times New Roman" w:hAnsi="Times New Roman" w:cs="Times New Roman"/>
                <w:b/>
                <w:sz w:val="28"/>
                <w:szCs w:val="28"/>
                <w:lang w:eastAsia="bg-BG"/>
              </w:rPr>
              <w:t xml:space="preserve"> МИГ –Община Марица Мярка М01 „Проучвания и инвестиции, свързани с поддържане, възстановяване и на културното и природното наследство на селата. Съхраняване, развитие и валоризиране на специфичната местна идентичност и местната култура”</w:t>
            </w:r>
          </w:p>
        </w:tc>
      </w:tr>
    </w:tbl>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760720" cy="403225"/>
                <wp:effectExtent l="0" t="0" r="18288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351"/>
                            <a:ext cx="2772310" cy="1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0" y="68323"/>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2" y="141054"/>
                            <a:ext cx="2545709"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A37BE57" id="Платно 18" o:spid="_x0000_s1026" editas="canvas" style="width:453.6pt;height:31.75pt;mso-position-horizontal-relative:char;mso-position-vertical-relative:line" coordsize="57607,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32;visibility:visible;mso-wrap-style:square">
                  <v:fill o:detectmouseclick="t"/>
                  <v:path o:connecttype="none"/>
                </v:shape>
                <v:line id="Line 4" o:spid="_x0000_s1028" style="position:absolute;flip:y;visibility:visible;mso-wrap-style:square" from="359,1393" to="28082,1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3;width:3185;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"/>
                <v:line id="Line 6" o:spid="_x0000_s1030" style="position:absolute;flip:y;visibility:visible;mso-wrap-style:square" from="33883,1410" to="59340,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w10:anchorlock/>
              </v:group>
            </w:pict>
          </mc:Fallback>
        </mc:AlternateContent>
      </w: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572177" w:rsidRPr="00572177" w:rsidRDefault="00572177" w:rsidP="00572177">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r w:rsidRPr="00572177">
        <w:rPr>
          <w:rFonts w:ascii="Times New Roman" w:eastAsia="Times New Roman" w:hAnsi="Times New Roman" w:cs="Times New Roman"/>
          <w:sz w:val="28"/>
          <w:szCs w:val="28"/>
          <w:lang w:eastAsia="bg-BG"/>
        </w:rPr>
        <w:t>СЪДЪРЖАНИЕ:</w:t>
      </w:r>
    </w:p>
    <w:p w:rsidR="00572177" w:rsidRPr="00572177" w:rsidRDefault="00572177" w:rsidP="00572177">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572177" w:rsidRPr="00572177" w:rsidRDefault="00572177" w:rsidP="00572177">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proofErr w:type="spellStart"/>
      <w:r w:rsidRPr="00572177">
        <w:rPr>
          <w:rFonts w:ascii="Times New Roman" w:eastAsia="Times New Roman" w:hAnsi="Times New Roman" w:cs="Times New Roman"/>
          <w:bCs/>
          <w:color w:val="000000"/>
          <w:sz w:val="24"/>
          <w:szCs w:val="24"/>
          <w:lang w:eastAsia="bg-BG"/>
        </w:rPr>
        <w:t>А.Сключване</w:t>
      </w:r>
      <w:proofErr w:type="spellEnd"/>
      <w:r w:rsidRPr="00572177">
        <w:rPr>
          <w:rFonts w:ascii="Times New Roman" w:eastAsia="Times New Roman" w:hAnsi="Times New Roman" w:cs="Times New Roman"/>
          <w:bCs/>
          <w:color w:val="000000"/>
          <w:sz w:val="24"/>
          <w:szCs w:val="24"/>
          <w:lang w:eastAsia="bg-BG"/>
        </w:rPr>
        <w:t xml:space="preserve"> на договор за предоставяне на финансова помощ ………………...………….3</w:t>
      </w:r>
    </w:p>
    <w:p w:rsidR="00572177" w:rsidRPr="00572177" w:rsidRDefault="00572177" w:rsidP="00572177">
      <w:pPr>
        <w:tabs>
          <w:tab w:val="right" w:leader="dot" w:pos="9346"/>
        </w:tabs>
        <w:spacing w:after="100" w:line="480" w:lineRule="auto"/>
        <w:rPr>
          <w:rFonts w:ascii="Times New Roman" w:eastAsia="Times New Roman" w:hAnsi="Times New Roman" w:cs="Times New Roman"/>
          <w:noProof/>
          <w:sz w:val="24"/>
          <w:szCs w:val="24"/>
          <w:lang w:eastAsia="bg-BG"/>
        </w:rPr>
      </w:pPr>
      <w:r w:rsidRPr="00572177">
        <w:rPr>
          <w:rFonts w:ascii="Times New Roman" w:eastAsia="Calibri" w:hAnsi="Times New Roman" w:cs="Times New Roman"/>
          <w:noProof/>
          <w:sz w:val="24"/>
          <w:szCs w:val="24"/>
        </w:rPr>
        <w:t>Б. Техническо изпълнение на проектите</w:t>
      </w:r>
      <w:r w:rsidRPr="00572177">
        <w:rPr>
          <w:rFonts w:ascii="Times New Roman" w:eastAsia="Calibri" w:hAnsi="Times New Roman" w:cs="Times New Roman"/>
          <w:noProof/>
          <w:webHidden/>
          <w:sz w:val="24"/>
          <w:szCs w:val="24"/>
        </w:rPr>
        <w:tab/>
        <w:t>3</w:t>
      </w:r>
    </w:p>
    <w:p w:rsidR="00572177" w:rsidRPr="00572177" w:rsidRDefault="00572177" w:rsidP="00572177">
      <w:pPr>
        <w:tabs>
          <w:tab w:val="right" w:leader="dot" w:pos="9346"/>
        </w:tabs>
        <w:spacing w:after="100" w:line="480" w:lineRule="auto"/>
        <w:rPr>
          <w:rFonts w:ascii="Times New Roman" w:eastAsia="Times New Roman" w:hAnsi="Times New Roman" w:cs="Times New Roman"/>
          <w:noProof/>
          <w:sz w:val="24"/>
          <w:szCs w:val="24"/>
          <w:lang w:eastAsia="bg-BG"/>
        </w:rPr>
      </w:pPr>
      <w:r w:rsidRPr="00572177">
        <w:rPr>
          <w:rFonts w:ascii="Times New Roman" w:eastAsia="Calibri" w:hAnsi="Times New Roman" w:cs="Times New Roman"/>
          <w:noProof/>
          <w:sz w:val="24"/>
          <w:szCs w:val="24"/>
        </w:rPr>
        <w:t>В</w:t>
      </w:r>
      <w:r w:rsidRPr="00572177">
        <w:rPr>
          <w:rFonts w:ascii="Times New Roman" w:eastAsia="Calibri" w:hAnsi="Times New Roman" w:cs="Times New Roman"/>
          <w:noProof/>
          <w:sz w:val="24"/>
          <w:szCs w:val="24"/>
          <w:lang w:val="en-US"/>
        </w:rPr>
        <w:t xml:space="preserve">. </w:t>
      </w:r>
      <w:r w:rsidRPr="00572177">
        <w:rPr>
          <w:rFonts w:ascii="Times New Roman" w:eastAsia="Calibri" w:hAnsi="Times New Roman" w:cs="Times New Roman"/>
          <w:noProof/>
          <w:sz w:val="24"/>
          <w:szCs w:val="24"/>
        </w:rPr>
        <w:t>Условия и ред за изплащане, намаляване или отказ за изплащане, или за оттегляне на изплатената финансова помощ</w:t>
      </w:r>
      <w:r w:rsidRPr="00572177">
        <w:rPr>
          <w:rFonts w:ascii="Times New Roman" w:eastAsia="Calibri" w:hAnsi="Times New Roman" w:cs="Times New Roman"/>
          <w:noProof/>
          <w:webHidden/>
          <w:sz w:val="24"/>
          <w:szCs w:val="24"/>
        </w:rPr>
        <w:tab/>
        <w:t>7</w:t>
      </w:r>
    </w:p>
    <w:p w:rsidR="00572177" w:rsidRPr="00572177" w:rsidRDefault="00572177" w:rsidP="00572177">
      <w:pPr>
        <w:tabs>
          <w:tab w:val="right" w:leader="dot" w:pos="9346"/>
        </w:tabs>
        <w:spacing w:after="0" w:line="480" w:lineRule="auto"/>
        <w:rPr>
          <w:rFonts w:ascii="Times New Roman" w:eastAsia="Times New Roman" w:hAnsi="Times New Roman" w:cs="Times New Roman"/>
          <w:noProof/>
          <w:sz w:val="24"/>
          <w:szCs w:val="24"/>
          <w:lang w:eastAsia="bg-BG"/>
        </w:rPr>
      </w:pPr>
      <w:r w:rsidRPr="00572177">
        <w:rPr>
          <w:rFonts w:ascii="Times New Roman" w:eastAsia="Calibri" w:hAnsi="Times New Roman" w:cs="Times New Roman"/>
          <w:noProof/>
          <w:sz w:val="24"/>
          <w:szCs w:val="24"/>
        </w:rPr>
        <w:t>Г. Мерки за информиране и публичност</w:t>
      </w:r>
      <w:r w:rsidRPr="00572177">
        <w:rPr>
          <w:rFonts w:ascii="Times New Roman" w:eastAsia="Calibri" w:hAnsi="Times New Roman" w:cs="Times New Roman"/>
          <w:noProof/>
          <w:webHidden/>
          <w:sz w:val="24"/>
          <w:szCs w:val="24"/>
        </w:rPr>
        <w:tab/>
        <w:t>……………………………………………….….….7</w:t>
      </w:r>
    </w:p>
    <w:p w:rsidR="00572177" w:rsidRPr="005947F8" w:rsidRDefault="00CD48B6" w:rsidP="00572177">
      <w:pPr>
        <w:shd w:val="clear" w:color="auto" w:fill="FEFEFE"/>
        <w:spacing w:after="100" w:afterAutospacing="1" w:line="480" w:lineRule="auto"/>
        <w:jc w:val="both"/>
        <w:rPr>
          <w:rFonts w:ascii="Times New Roman" w:eastAsia="Times New Roman" w:hAnsi="Times New Roman" w:cs="Times New Roman"/>
          <w:sz w:val="24"/>
          <w:szCs w:val="24"/>
          <w:lang w:eastAsia="bg-BG"/>
        </w:rPr>
      </w:pPr>
      <w:hyperlink r:id="rId11" w:anchor="_Toc442348060" w:history="1">
        <w:r w:rsidR="00572177" w:rsidRPr="005947F8">
          <w:rPr>
            <w:rFonts w:ascii="Times New Roman" w:eastAsia="Calibri" w:hAnsi="Times New Roman" w:cs="Times New Roman"/>
            <w:noProof/>
            <w:sz w:val="24"/>
            <w:szCs w:val="24"/>
          </w:rPr>
          <w:t>Д. Приложения към Условията за изпълнение</w:t>
        </w:r>
        <w:r w:rsidR="00572177" w:rsidRPr="005947F8">
          <w:rPr>
            <w:rFonts w:ascii="Times New Roman" w:eastAsia="Times New Roman" w:hAnsi="Times New Roman" w:cs="Times New Roman"/>
            <w:bCs/>
            <w:noProof/>
            <w:sz w:val="24"/>
            <w:szCs w:val="24"/>
          </w:rPr>
          <w:t>:</w:t>
        </w:r>
        <w:r w:rsidR="00572177" w:rsidRPr="005947F8">
          <w:rPr>
            <w:rFonts w:ascii="Times New Roman" w:eastAsia="Calibri" w:hAnsi="Times New Roman" w:cs="Times New Roman"/>
            <w:noProof/>
            <w:webHidden/>
            <w:sz w:val="24"/>
            <w:szCs w:val="24"/>
          </w:rPr>
          <w:t>…………………………………………...……8</w:t>
        </w:r>
      </w:hyperlink>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Verdana" w:eastAsia="Times New Roman" w:hAnsi="Verdana" w:cs="Times New Roman"/>
          <w:b/>
          <w:bCs/>
          <w:color w:val="000000"/>
          <w:sz w:val="21"/>
          <w:szCs w:val="21"/>
          <w:lang w:eastAsia="bg-BG"/>
        </w:rPr>
      </w:pPr>
      <w:proofErr w:type="spellStart"/>
      <w:r w:rsidRPr="00572177">
        <w:rPr>
          <w:rFonts w:ascii="Verdana" w:eastAsia="Times New Roman" w:hAnsi="Verdana" w:cs="Times New Roman"/>
          <w:b/>
          <w:bCs/>
          <w:color w:val="000000"/>
          <w:sz w:val="21"/>
          <w:szCs w:val="21"/>
          <w:lang w:eastAsia="bg-BG"/>
        </w:rPr>
        <w:lastRenderedPageBreak/>
        <w:t>А.Сключване</w:t>
      </w:r>
      <w:proofErr w:type="spellEnd"/>
      <w:r w:rsidRPr="00572177">
        <w:rPr>
          <w:rFonts w:ascii="Verdana" w:eastAsia="Times New Roman" w:hAnsi="Verdana" w:cs="Times New Roman"/>
          <w:b/>
          <w:bCs/>
          <w:color w:val="000000"/>
          <w:sz w:val="21"/>
          <w:szCs w:val="21"/>
          <w:lang w:eastAsia="bg-BG"/>
        </w:rPr>
        <w:t xml:space="preserve"> на договор за предоставяне на финансова помощ</w:t>
      </w:r>
    </w:p>
    <w:p w:rsidR="00572177" w:rsidRPr="00572177" w:rsidRDefault="00572177" w:rsidP="00572177">
      <w:pPr>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val="en-US" w:eastAsia="bg-BG"/>
        </w:rPr>
        <w:t xml:space="preserve">1. </w:t>
      </w:r>
      <w:r w:rsidRPr="00572177">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572177" w:rsidRPr="00572177" w:rsidRDefault="00572177" w:rsidP="00572177">
      <w:pPr>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val="en-US" w:eastAsia="bg-BG"/>
        </w:rPr>
        <w:t xml:space="preserve">2. </w:t>
      </w:r>
      <w:r w:rsidRPr="00572177">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 документите по чл.61д от Наредба №22.</w:t>
      </w:r>
    </w:p>
    <w:p w:rsidR="00572177" w:rsidRPr="00572177" w:rsidRDefault="00572177" w:rsidP="00572177">
      <w:pPr>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3.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572177" w:rsidRPr="00572177" w:rsidRDefault="00572177" w:rsidP="00572177">
      <w:pPr>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 Заявление за профил за достъп на ръководител на бенефициента до ИСУН 2020 Приложение 2 към настоящите Условия за изпълнение</w:t>
      </w:r>
    </w:p>
    <w:p w:rsidR="00572177" w:rsidRPr="00572177" w:rsidRDefault="00572177" w:rsidP="00572177">
      <w:pPr>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 Заявление за профил за достъп на упълномощени от бенефициента лица до ИСУН 2020 Приложение 3 към настоящите Условия за изпълнение</w:t>
      </w:r>
    </w:p>
    <w:p w:rsidR="00572177" w:rsidRPr="00572177" w:rsidRDefault="00572177" w:rsidP="00572177">
      <w:pPr>
        <w:shd w:val="clear" w:color="auto" w:fill="FFFFFF"/>
        <w:spacing w:after="0" w:line="240" w:lineRule="auto"/>
        <w:jc w:val="both"/>
        <w:rPr>
          <w:rFonts w:ascii="Times New Roman" w:eastAsia="Times New Roman" w:hAnsi="Times New Roman" w:cs="Times New Roman"/>
          <w:color w:val="252525"/>
          <w:sz w:val="24"/>
          <w:szCs w:val="24"/>
          <w:lang w:eastAsia="bg-BG"/>
        </w:rPr>
      </w:pPr>
      <w:r w:rsidRPr="00572177">
        <w:rPr>
          <w:rFonts w:ascii="Times New Roman" w:eastAsia="Times New Roman" w:hAnsi="Times New Roman" w:cs="Times New Roman"/>
          <w:color w:val="252525"/>
          <w:sz w:val="24"/>
          <w:szCs w:val="24"/>
          <w:lang w:eastAsia="bg-BG"/>
        </w:rPr>
        <w:t>4</w:t>
      </w:r>
      <w:r w:rsidRPr="00572177">
        <w:rPr>
          <w:rFonts w:ascii="Times New Roman" w:eastAsia="Times New Roman" w:hAnsi="Times New Roman" w:cs="Times New Roman"/>
          <w:color w:val="252525"/>
          <w:sz w:val="24"/>
          <w:szCs w:val="24"/>
          <w:lang w:val="en-US" w:eastAsia="bg-BG"/>
        </w:rPr>
        <w:t xml:space="preserve">. </w:t>
      </w:r>
      <w:r w:rsidRPr="00572177">
        <w:rPr>
          <w:rFonts w:ascii="Times New Roman" w:eastAsia="Times New Roman" w:hAnsi="Times New Roman" w:cs="Times New Roman"/>
          <w:color w:val="252525"/>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572177" w:rsidRPr="00572177" w:rsidRDefault="00572177" w:rsidP="00572177">
      <w:pPr>
        <w:shd w:val="clear" w:color="auto" w:fill="FFFFFF"/>
        <w:spacing w:after="0" w:line="240" w:lineRule="auto"/>
        <w:jc w:val="both"/>
        <w:rPr>
          <w:rFonts w:ascii="Times New Roman" w:eastAsia="Times New Roman" w:hAnsi="Times New Roman" w:cs="Times New Roman"/>
          <w:color w:val="252525"/>
          <w:sz w:val="24"/>
          <w:szCs w:val="24"/>
          <w:lang w:eastAsia="bg-BG"/>
        </w:rPr>
      </w:pPr>
      <w:r w:rsidRPr="00572177">
        <w:rPr>
          <w:rFonts w:ascii="Times New Roman" w:eastAsia="Times New Roman" w:hAnsi="Times New Roman" w:cs="Times New Roman"/>
          <w:color w:val="252525"/>
          <w:sz w:val="24"/>
          <w:szCs w:val="24"/>
          <w:lang w:eastAsia="bg-BG"/>
        </w:rPr>
        <w:t>5. Към настоящите Условия за изпълнение е приложен Образец на административен договор /Приложение 1.1 или Приложение 1,2, в зависимост от вида на възложителя/, който не е окончателен. Окончателният вариант на договора  ще бъде предоставен на кандидата от ДФЗ</w:t>
      </w: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sidRPr="00572177">
        <w:rPr>
          <w:rFonts w:ascii="Times New Roman" w:eastAsia="Times New Roman" w:hAnsi="Times New Roman" w:cs="Times New Roman"/>
          <w:b/>
          <w:bCs/>
          <w:sz w:val="24"/>
          <w:szCs w:val="24"/>
          <w:lang w:eastAsia="bg-BG"/>
        </w:rPr>
        <w:t>Б. Техническо изпълнение на проектите</w:t>
      </w: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b/>
          <w:bCs/>
          <w:sz w:val="24"/>
          <w:szCs w:val="24"/>
          <w:lang w:eastAsia="bg-BG"/>
        </w:rPr>
        <w:t>Общи условия за осъществяване на дейностите по проектите към стратегия за ВОМР на МИГ – Община Марица</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6.</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Получателят на финансовата помощ изпълнява проекта в съответствие с нормативните и договорните правила при спазване на условията на ПРСР, предоставяща финансова помощ.</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7.</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Крайният срок за изпълнение на дейностите по проектите към стратегия за ВОМР, финансирани от ЕЗФРСР, е до 30 юни 2025 г.</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8.</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572177" w:rsidRPr="00572177" w:rsidRDefault="00572177" w:rsidP="00572177">
      <w:pPr>
        <w:shd w:val="clear" w:color="auto" w:fill="FEFEFE"/>
        <w:spacing w:after="0" w:line="240" w:lineRule="auto"/>
        <w:jc w:val="both"/>
        <w:rPr>
          <w:rFonts w:ascii="Times New Roman" w:eastAsia="Times New Roman" w:hAnsi="Times New Roman" w:cs="Times New Roman"/>
          <w:color w:val="FF0000"/>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9.</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договори, сключени с получателя. В тези случаи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10.</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val="en-US" w:eastAsia="bg-BG"/>
        </w:rPr>
        <w:t>-</w:t>
      </w:r>
      <w:r w:rsidRPr="00572177">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условия за изпълнение на </w:t>
      </w:r>
      <w:r w:rsidRPr="00572177">
        <w:rPr>
          <w:rFonts w:ascii="Times New Roman" w:eastAsia="Times New Roman" w:hAnsi="Times New Roman" w:cs="Times New Roman"/>
          <w:sz w:val="24"/>
          <w:szCs w:val="24"/>
          <w:lang w:eastAsia="bg-BG"/>
        </w:rPr>
        <w:lastRenderedPageBreak/>
        <w:t>изискванията за получаване на финансова помощ, за да извлече облага в противоречие с целите на тази наредба;</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val="en-US" w:eastAsia="bg-BG"/>
        </w:rPr>
        <w:t>-</w:t>
      </w:r>
      <w:r w:rsidRPr="00572177">
        <w:rPr>
          <w:rFonts w:ascii="Times New Roman" w:eastAsia="Times New Roman" w:hAnsi="Times New Roman" w:cs="Times New Roman"/>
          <w:sz w:val="24"/>
          <w:szCs w:val="24"/>
          <w:lang w:eastAsia="bg-BG"/>
        </w:rPr>
        <w:t xml:space="preserve"> е получил или е одобрен за получаване на допълнителна публична финансова помощ за дейности, финансирани по реда на тази наредба;</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val="en-US" w:eastAsia="bg-BG"/>
        </w:rPr>
        <w:t>-</w:t>
      </w:r>
      <w:r w:rsidRPr="00572177">
        <w:rPr>
          <w:rFonts w:ascii="Times New Roman" w:eastAsia="Times New Roman" w:hAnsi="Times New Roman" w:cs="Times New Roman"/>
          <w:sz w:val="24"/>
          <w:szCs w:val="24"/>
          <w:lang w:eastAsia="bg-BG"/>
        </w:rPr>
        <w:t xml:space="preserve"> не изпълнява задълженията си по чл. 72 от Наредба 22.</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11.</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 или негов законен или упълномощен представител попада в някоя от категориите, определени в чл. 12, ал. 3 от Наредба 22;</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val="en-US" w:eastAsia="bg-BG"/>
        </w:rPr>
        <w:t>1</w:t>
      </w:r>
      <w:r w:rsidRPr="00572177">
        <w:rPr>
          <w:rFonts w:ascii="Times New Roman" w:eastAsia="Times New Roman" w:hAnsi="Times New Roman" w:cs="Times New Roman"/>
          <w:sz w:val="24"/>
          <w:szCs w:val="24"/>
          <w:lang w:eastAsia="bg-BG"/>
        </w:rPr>
        <w:t>2.</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 xml:space="preserve">При неизпълнение на задължение по чл. 72 от Наредба 22 ДФЗ писмено предупреждава получателя на помощта за констатираното неизпълнение и санкциите, които се налагат за този случай, като Получателят на помощта може да отстрани </w:t>
      </w:r>
      <w:proofErr w:type="spellStart"/>
      <w:r w:rsidRPr="00572177">
        <w:rPr>
          <w:rFonts w:ascii="Times New Roman" w:eastAsia="Times New Roman" w:hAnsi="Times New Roman" w:cs="Times New Roman"/>
          <w:sz w:val="24"/>
          <w:szCs w:val="24"/>
          <w:lang w:eastAsia="bg-BG"/>
        </w:rPr>
        <w:t>нередовностите</w:t>
      </w:r>
      <w:proofErr w:type="spellEnd"/>
      <w:r w:rsidRPr="00572177">
        <w:rPr>
          <w:rFonts w:ascii="Times New Roman" w:eastAsia="Times New Roman" w:hAnsi="Times New Roman" w:cs="Times New Roman"/>
          <w:sz w:val="24"/>
          <w:szCs w:val="24"/>
          <w:lang w:eastAsia="bg-BG"/>
        </w:rPr>
        <w:t xml:space="preserve">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w:t>
      </w:r>
      <w:proofErr w:type="spellStart"/>
      <w:r w:rsidRPr="00572177">
        <w:rPr>
          <w:rFonts w:ascii="Times New Roman" w:eastAsia="Times New Roman" w:hAnsi="Times New Roman" w:cs="Times New Roman"/>
          <w:sz w:val="24"/>
          <w:szCs w:val="24"/>
          <w:lang w:eastAsia="bg-BG"/>
        </w:rPr>
        <w:t>нередовностите</w:t>
      </w:r>
      <w:proofErr w:type="spellEnd"/>
      <w:r w:rsidRPr="00572177">
        <w:rPr>
          <w:rFonts w:ascii="Times New Roman" w:eastAsia="Times New Roman" w:hAnsi="Times New Roman" w:cs="Times New Roman"/>
          <w:sz w:val="24"/>
          <w:szCs w:val="24"/>
          <w:lang w:eastAsia="bg-BG"/>
        </w:rPr>
        <w:t>. В случай на неизпълнение на задълженията в определения срок получателят на помощта дължи връщане на получената помощ ведно със законната лихва към нея.</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val="en-US" w:eastAsia="bg-BG"/>
        </w:rPr>
        <w:t>1</w:t>
      </w:r>
      <w:r w:rsidRPr="00572177">
        <w:rPr>
          <w:rFonts w:ascii="Times New Roman" w:eastAsia="Times New Roman" w:hAnsi="Times New Roman" w:cs="Times New Roman"/>
          <w:sz w:val="24"/>
          <w:szCs w:val="24"/>
          <w:lang w:eastAsia="bg-BG"/>
        </w:rPr>
        <w:t>3.</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сила или извънредно обстоятелство. В тези случаи 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val="en-US" w:eastAsia="bg-BG"/>
        </w:rPr>
        <w:t>1</w:t>
      </w:r>
      <w:r w:rsidRPr="00572177">
        <w:rPr>
          <w:rFonts w:ascii="Times New Roman" w:eastAsia="Times New Roman" w:hAnsi="Times New Roman" w:cs="Times New Roman"/>
          <w:sz w:val="24"/>
          <w:szCs w:val="24"/>
          <w:lang w:eastAsia="bg-BG"/>
        </w:rPr>
        <w:t>4.</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15.</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16.</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17.</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 и МИГ всяка поискана информация за осъществяването на дейността по проекта.</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lastRenderedPageBreak/>
        <w:t>18.</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 на УО на ПРСР 2014 - 2020 г., на ДФЗ и МИГ, Сметната палата, Европейската комисия и Европейската сметна палата, Европейската служба за борба с измамите, Изпълнителна агенция "Сертификационен одит на средствата от европейските земеделски фондове", както и на всеки упълномощен външен одитор в срок до 5 години, считано от последното плащане по споразумението за предоставяне на финансова помощ, както и да осигурява всякакви документи и информация, които ще подпомогнат проверките.</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19.</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20.</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Длъжностните лица на УО на ПРСР 2014 - 2020 г. и на ДФЗ и МИГ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572177" w:rsidRPr="00572177" w:rsidRDefault="00572177" w:rsidP="00572177">
      <w:pPr>
        <w:shd w:val="clear" w:color="auto" w:fill="FEFEFE"/>
        <w:spacing w:after="0" w:line="240" w:lineRule="auto"/>
        <w:rPr>
          <w:rFonts w:ascii="Verdana" w:eastAsia="Times New Roman" w:hAnsi="Verdana" w:cs="Times New Roman"/>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b/>
          <w:sz w:val="24"/>
          <w:szCs w:val="24"/>
          <w:lang w:eastAsia="bg-BG"/>
        </w:rPr>
      </w:pPr>
      <w:r w:rsidRPr="00572177">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572177" w:rsidRPr="00572177" w:rsidRDefault="00572177" w:rsidP="00572177">
      <w:pPr>
        <w:shd w:val="clear" w:color="auto" w:fill="FEFEFE"/>
        <w:spacing w:after="0" w:line="240" w:lineRule="auto"/>
        <w:jc w:val="both"/>
        <w:rPr>
          <w:rFonts w:ascii="Times New Roman" w:eastAsia="Times New Roman" w:hAnsi="Times New Roman" w:cs="Times New Roman"/>
          <w:b/>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21.</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Получателят на финансова помощ е длъжен да:</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5. не променя местоположението на подпомогнатата дейност;</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6. не преустановява подпомогнатата дейност.</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val="en-US" w:eastAsia="bg-BG"/>
        </w:rPr>
        <w:t>2</w:t>
      </w:r>
      <w:r w:rsidRPr="00572177">
        <w:rPr>
          <w:rFonts w:ascii="Times New Roman" w:eastAsia="Times New Roman" w:hAnsi="Times New Roman" w:cs="Times New Roman"/>
          <w:sz w:val="24"/>
          <w:szCs w:val="24"/>
          <w:lang w:eastAsia="bg-BG"/>
        </w:rPr>
        <w:t>2.</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Изискването по т. 21, подточка 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Изискването на т. 21, подточка 4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val="en-US" w:eastAsia="bg-BG"/>
        </w:rPr>
        <w:t>2</w:t>
      </w:r>
      <w:r w:rsidRPr="00572177">
        <w:rPr>
          <w:rFonts w:ascii="Times New Roman" w:eastAsia="Times New Roman" w:hAnsi="Times New Roman" w:cs="Times New Roman"/>
          <w:sz w:val="24"/>
          <w:szCs w:val="24"/>
          <w:lang w:eastAsia="bg-BG"/>
        </w:rPr>
        <w:t>3.</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Изискването на т. 21, подточка 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val="en-US" w:eastAsia="bg-BG"/>
        </w:rPr>
        <w:t>2</w:t>
      </w:r>
      <w:r w:rsidRPr="00572177">
        <w:rPr>
          <w:rFonts w:ascii="Times New Roman" w:eastAsia="Times New Roman" w:hAnsi="Times New Roman" w:cs="Times New Roman"/>
          <w:sz w:val="24"/>
          <w:szCs w:val="24"/>
          <w:lang w:eastAsia="bg-BG"/>
        </w:rPr>
        <w:t>4.</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Получателят е длъжен да изпълнява задълженията по т.18 за срок от:</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 десет години от датата на сключване на договора, когато е предоставена държавна или минимална помощ;</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lastRenderedPageBreak/>
        <w:t>-  пет години след извършване на окончателното плащане за всички останали случаи.</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25.</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Одобреният проект за финансиране от ЕЗФРСР се изпълнява в срок до тридесет и шест месеца.</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pacing w:after="0" w:line="276" w:lineRule="auto"/>
        <w:jc w:val="both"/>
        <w:rPr>
          <w:rFonts w:ascii="Times New Roman" w:eastAsia="Calibri" w:hAnsi="Times New Roman" w:cs="Times New Roman"/>
          <w:sz w:val="24"/>
          <w:szCs w:val="24"/>
        </w:rPr>
      </w:pPr>
      <w:r w:rsidRPr="00572177">
        <w:rPr>
          <w:rFonts w:ascii="Times New Roman" w:eastAsia="Calibri" w:hAnsi="Times New Roman" w:cs="Times New Roman"/>
          <w:sz w:val="24"/>
          <w:szCs w:val="24"/>
        </w:rPr>
        <w:t>26.1. Когато получателят на финансова помощ не е възложител по смисъла на Закона за обществените поръчки, се прилага Постановление № 160 на Министерския съвет от 2016 г. за определяне правилата за разглеждане и оценяване на оферти и сключването на договорите в процедурата за избор с публична покана от получателя на безвъзмездна финансова помощ от Европейските структурни и инвестиционни фондове (ДВ, бр. 52 от 2016 г.) (ПМС № 160).</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26.2.</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Получателят на финансова помощ, който е възложител по Закона за обществените поръчки, провежда съответната процедура за избор на изпълнител/и на дейностите по проекта след сключване на договора за финансова помощ с изключение на процедурите за избор на изпълнител/и за разходи, извършени преди подаване на проектното предложение.</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27.</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Получателят представя на ДФЗ списък на планираните обществени поръчки в ИСУН по образец, утвърден от изпълнителния директор, в срок до 20 работни дни от датата на сключване на договора.</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28.</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Крайният срок за публикуване на решението за откриване на процедурите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два месеца от датата на сключване на договора за предоставяне на финансова помощ. Получателят уведомява ДФЗ чрез ИСУН за публикуване на всяко решение за откриване на процедура за възлагане на обществена поръчка в срок до 7 работни дни от датата на публикуването.</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29.</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За проект, по който е сключен договор за предоставяне на финансова помощ въз основа на представен технически проект, срокът за публикуване на решението за откриване на процедура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4 месеца от датата на сключване на договора. Получателят уведомява ДФЗ чрез ИСУН за публикуване на решението за откриване на процедура за възлагане на обществена поръчка в срок до 7 работни дни от датата на публикуването.</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30.</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Държавен фонд "Земеделие", осъществява предварителна проверка и последващ контрол на процедурите за обществени поръчки съгласно утвърдени от изпълнителния директор на ДФЗ процедури.</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31.</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Указанията, дадени от ДФЗ при осъществяване на предварителната проверка на планираните обществени поръчки за избор на изпълнител на всички дейности по проекта, са задължителни за получателя на помощта.</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32.</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Държавен фонд "Земеделие", осъществява предварителната проверка на  процедурите за обществени поръчки в срок до 20 работни дни от получаване на списъка по т.27.</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val="en-US" w:eastAsia="bg-BG"/>
        </w:rPr>
        <w:t>3</w:t>
      </w:r>
      <w:r w:rsidRPr="00572177">
        <w:rPr>
          <w:rFonts w:ascii="Times New Roman" w:eastAsia="Times New Roman" w:hAnsi="Times New Roman" w:cs="Times New Roman"/>
          <w:sz w:val="24"/>
          <w:szCs w:val="24"/>
          <w:lang w:eastAsia="bg-BG"/>
        </w:rPr>
        <w:t>3.</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 xml:space="preserve">Държавен фонд "Земеделие", извършва последващ контрол </w:t>
      </w:r>
      <w:proofErr w:type="gramStart"/>
      <w:r w:rsidRPr="00572177">
        <w:rPr>
          <w:rFonts w:ascii="Times New Roman" w:eastAsia="Times New Roman" w:hAnsi="Times New Roman" w:cs="Times New Roman"/>
          <w:sz w:val="24"/>
          <w:szCs w:val="24"/>
          <w:lang w:eastAsia="bg-BG"/>
        </w:rPr>
        <w:t>на  процедурите</w:t>
      </w:r>
      <w:proofErr w:type="gramEnd"/>
      <w:r w:rsidRPr="00572177">
        <w:rPr>
          <w:rFonts w:ascii="Times New Roman" w:eastAsia="Times New Roman" w:hAnsi="Times New Roman" w:cs="Times New Roman"/>
          <w:sz w:val="24"/>
          <w:szCs w:val="24"/>
          <w:lang w:eastAsia="bg-BG"/>
        </w:rPr>
        <w:t xml:space="preserve"> за обществени поръчки в срок до 4 месеца от получаване на документите за проведената процедура за избор на изпълнител.</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val="en-US" w:eastAsia="bg-BG"/>
        </w:rPr>
        <w:t>3</w:t>
      </w:r>
      <w:r w:rsidRPr="00572177">
        <w:rPr>
          <w:rFonts w:ascii="Times New Roman" w:eastAsia="Times New Roman" w:hAnsi="Times New Roman" w:cs="Times New Roman"/>
          <w:sz w:val="24"/>
          <w:szCs w:val="24"/>
          <w:lang w:eastAsia="bg-BG"/>
        </w:rPr>
        <w:t>4.</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35.</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За възложители по Закона за обществените поръчки ДФЗ може да преценява обосноваността на разходите на представения работен/технически проект чрез съпоставяне с референтни разходи или с оценяваща комисия.</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36.</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За получатели по чл. 49, ал. 2, т. 2 от Закона за управление на средствата от Европейските структурни и инвестиционни фондове ДФЗ може да преценява обосноваността на разходите по представения работен/технически проект чрез референтни разходи, сравняване на различните оферти или комисия за оценка при спазване на условията на ПМС № 189.</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37.</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Получателят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А</w:t>
      </w:r>
      <w:r w:rsidRPr="00572177">
        <w:rPr>
          <w:rFonts w:ascii="Times New Roman" w:eastAsia="Times New Roman" w:hAnsi="Times New Roman" w:cs="Times New Roman"/>
          <w:sz w:val="24"/>
          <w:szCs w:val="24"/>
          <w:lang w:val="en-US" w:eastAsia="bg-BG"/>
        </w:rPr>
        <w:t>)</w:t>
      </w:r>
      <w:r w:rsidRPr="00572177">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Б</w:t>
      </w:r>
      <w:r w:rsidRPr="00572177">
        <w:rPr>
          <w:rFonts w:ascii="Times New Roman" w:eastAsia="Times New Roman" w:hAnsi="Times New Roman" w:cs="Times New Roman"/>
          <w:sz w:val="24"/>
          <w:szCs w:val="24"/>
          <w:lang w:val="en-US" w:eastAsia="bg-BG"/>
        </w:rPr>
        <w:t>)</w:t>
      </w:r>
      <w:r w:rsidRPr="00572177">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В</w:t>
      </w:r>
      <w:r w:rsidRPr="00572177">
        <w:rPr>
          <w:rFonts w:ascii="Times New Roman" w:eastAsia="Times New Roman" w:hAnsi="Times New Roman" w:cs="Times New Roman"/>
          <w:sz w:val="24"/>
          <w:szCs w:val="24"/>
          <w:lang w:val="en-US" w:eastAsia="bg-BG"/>
        </w:rPr>
        <w:t>)</w:t>
      </w:r>
      <w:r w:rsidRPr="00572177">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38.</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Получателят на финансова помощ може да поиска удължаване на срока за изпълнение на проекта, до срока, определен в чл. 66, ал. 2 от Наредба № 22.</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39.</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Местната инициативна група уведомява чрез ИСУН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40.</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 xml:space="preserve">В срок до </w:t>
      </w:r>
      <w:bookmarkStart w:id="0" w:name="_GoBack"/>
      <w:r w:rsidRPr="00572177">
        <w:rPr>
          <w:rFonts w:ascii="Times New Roman" w:eastAsia="Times New Roman" w:hAnsi="Times New Roman" w:cs="Times New Roman"/>
          <w:sz w:val="24"/>
          <w:szCs w:val="24"/>
          <w:lang w:eastAsia="bg-BG"/>
        </w:rPr>
        <w:t>един</w:t>
      </w:r>
      <w:bookmarkEnd w:id="0"/>
      <w:r w:rsidRPr="00572177">
        <w:rPr>
          <w:rFonts w:ascii="Times New Roman" w:eastAsia="Times New Roman" w:hAnsi="Times New Roman" w:cs="Times New Roman"/>
          <w:sz w:val="24"/>
          <w:szCs w:val="24"/>
          <w:lang w:eastAsia="bg-BG"/>
        </w:rPr>
        <w:t xml:space="preserve"> месец от подаването на заявлението за промяна ДФЗ приема или отхвърля исканата промяна.</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41.</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sidRPr="00572177">
        <w:rPr>
          <w:rFonts w:ascii="Times New Roman" w:eastAsia="Times New Roman" w:hAnsi="Times New Roman" w:cs="Times New Roman"/>
          <w:b/>
          <w:bCs/>
          <w:sz w:val="24"/>
          <w:szCs w:val="24"/>
          <w:lang w:eastAsia="bg-BG"/>
        </w:rPr>
        <w:t xml:space="preserve">В. Условия и ред за изплащане, намаляване или отказ за изплащане, или за оттегляне на изплатената финансова помощ </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val="en-US" w:eastAsia="bg-BG"/>
        </w:rPr>
        <w:t>4</w:t>
      </w:r>
      <w:r w:rsidRPr="00572177">
        <w:rPr>
          <w:rFonts w:ascii="Times New Roman" w:eastAsia="Times New Roman" w:hAnsi="Times New Roman" w:cs="Times New Roman"/>
          <w:sz w:val="24"/>
          <w:szCs w:val="24"/>
          <w:lang w:eastAsia="bg-BG"/>
        </w:rPr>
        <w:t>2.</w:t>
      </w:r>
      <w:r w:rsidRPr="00572177">
        <w:rPr>
          <w:rFonts w:ascii="Calibri" w:eastAsia="Calibri" w:hAnsi="Calibri" w:cs="Times New Roman"/>
        </w:rPr>
        <w:t xml:space="preserve"> </w:t>
      </w:r>
      <w:r w:rsidRPr="00572177">
        <w:rPr>
          <w:rFonts w:ascii="Times New Roman" w:eastAsia="Times New Roman" w:hAnsi="Times New Roman" w:cs="Times New Roman"/>
          <w:sz w:val="24"/>
          <w:szCs w:val="24"/>
          <w:lang w:eastAsia="bg-BG"/>
        </w:rPr>
        <w:t>Условията и ред за изплащане, намаляване или отказ за изплащане, или за оттегляне на изплатената финансова помощ са регламентирани в Наредба №4 от 30.05.2018г. по чл. 9Б, т.2 от Закона за подпомагане на земеделските производители</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b/>
          <w:bCs/>
          <w:sz w:val="24"/>
          <w:szCs w:val="24"/>
          <w:lang w:eastAsia="bg-BG"/>
        </w:rPr>
      </w:pPr>
      <w:r w:rsidRPr="00572177">
        <w:rPr>
          <w:rFonts w:ascii="Times New Roman" w:eastAsia="Times New Roman" w:hAnsi="Times New Roman" w:cs="Times New Roman"/>
          <w:b/>
          <w:bCs/>
          <w:sz w:val="24"/>
          <w:szCs w:val="24"/>
          <w:lang w:eastAsia="bg-BG"/>
        </w:rPr>
        <w:t xml:space="preserve">Г. Мерки за информиране и публичност </w:t>
      </w:r>
    </w:p>
    <w:p w:rsidR="00572177" w:rsidRPr="00572177" w:rsidRDefault="00572177" w:rsidP="00572177">
      <w:pPr>
        <w:shd w:val="clear" w:color="auto" w:fill="FEFEFE"/>
        <w:spacing w:after="0"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bCs/>
          <w:sz w:val="24"/>
          <w:szCs w:val="24"/>
          <w:lang w:eastAsia="bg-BG"/>
        </w:rPr>
        <w:lastRenderedPageBreak/>
        <w:t>43</w:t>
      </w:r>
      <w:r w:rsidRPr="00572177">
        <w:rPr>
          <w:rFonts w:ascii="Times New Roman" w:eastAsia="Times New Roman" w:hAnsi="Times New Roman" w:cs="Times New Roman"/>
          <w:b/>
          <w:bCs/>
          <w:sz w:val="24"/>
          <w:szCs w:val="24"/>
          <w:lang w:eastAsia="bg-BG"/>
        </w:rPr>
        <w:t>.</w:t>
      </w:r>
      <w:r w:rsidRPr="00572177">
        <w:rPr>
          <w:rFonts w:ascii="Times New Roman" w:eastAsia="Times New Roman" w:hAnsi="Times New Roman" w:cs="Times New Roman"/>
          <w:sz w:val="24"/>
          <w:szCs w:val="24"/>
          <w:lang w:eastAsia="bg-BG"/>
        </w:rPr>
        <w:t> (1) Получателите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2. приложение № ІІІ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 31 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 xml:space="preserve">3. раздел ІІ, точка 2.2 от Приложение ХІІ от Регламент (ЕС) № 1303/2013 на Европейския парламент и на Съвета от 17 декември 2013 г. за определяне на </w:t>
      </w:r>
      <w:proofErr w:type="spellStart"/>
      <w:r w:rsidRPr="00572177">
        <w:rPr>
          <w:rFonts w:ascii="Times New Roman" w:eastAsia="Times New Roman" w:hAnsi="Times New Roman" w:cs="Times New Roman"/>
          <w:sz w:val="24"/>
          <w:szCs w:val="24"/>
          <w:lang w:eastAsia="bg-BG"/>
        </w:rPr>
        <w:t>общоприложими</w:t>
      </w:r>
      <w:proofErr w:type="spellEnd"/>
      <w:r w:rsidRPr="00572177">
        <w:rPr>
          <w:rFonts w:ascii="Times New Roman" w:eastAsia="Times New Roman" w:hAnsi="Times New Roman" w:cs="Times New Roman"/>
          <w:sz w:val="24"/>
          <w:szCs w:val="24"/>
          <w:lang w:eastAsia="bg-BG"/>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 xml:space="preserve"> (2)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b/>
          <w:sz w:val="24"/>
          <w:szCs w:val="24"/>
          <w:lang w:eastAsia="bg-BG"/>
        </w:rPr>
      </w:pPr>
      <w:r w:rsidRPr="00572177">
        <w:rPr>
          <w:rFonts w:ascii="Times New Roman" w:eastAsia="Times New Roman" w:hAnsi="Times New Roman" w:cs="Times New Roman"/>
          <w:b/>
          <w:sz w:val="24"/>
          <w:szCs w:val="24"/>
          <w:lang w:eastAsia="bg-BG"/>
        </w:rPr>
        <w:t xml:space="preserve">Д. Приложения към Условията за изпълнение: </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 xml:space="preserve">Приложение 1.1 Договор 19.2_Възложители по ЗОП </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Приложение 1.2 Договор 19.2_Възложители ЗУСЕСИФ</w:t>
      </w:r>
    </w:p>
    <w:p w:rsidR="00572177" w:rsidRPr="00572177" w:rsidRDefault="00572177" w:rsidP="00572177">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val="en-US" w:eastAsia="bg-BG"/>
        </w:rPr>
      </w:pPr>
      <w:r w:rsidRPr="00572177">
        <w:rPr>
          <w:rFonts w:ascii="Times New Roman" w:eastAsia="Times New Roman" w:hAnsi="Times New Roman" w:cs="Times New Roman"/>
          <w:sz w:val="24"/>
          <w:szCs w:val="24"/>
          <w:lang w:eastAsia="bg-BG"/>
        </w:rPr>
        <w:t xml:space="preserve">Приложение 2 </w:t>
      </w:r>
      <w:proofErr w:type="spellStart"/>
      <w:r w:rsidRPr="00572177">
        <w:rPr>
          <w:rFonts w:ascii="Times New Roman" w:eastAsia="Times New Roman" w:hAnsi="Times New Roman" w:cs="Times New Roman"/>
          <w:sz w:val="24"/>
          <w:szCs w:val="24"/>
          <w:lang w:val="en-US" w:eastAsia="bg-BG"/>
        </w:rPr>
        <w:t>Заявление</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за</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профил</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за</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достъп</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на</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ръководител</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на</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бенефициента</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до</w:t>
      </w:r>
      <w:proofErr w:type="spellEnd"/>
      <w:r w:rsidRPr="00572177">
        <w:rPr>
          <w:rFonts w:ascii="Times New Roman" w:eastAsia="Times New Roman" w:hAnsi="Times New Roman" w:cs="Times New Roman"/>
          <w:sz w:val="24"/>
          <w:szCs w:val="24"/>
          <w:lang w:val="en-US" w:eastAsia="bg-BG"/>
        </w:rPr>
        <w:t xml:space="preserve"> ИСУН 2020 </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 xml:space="preserve">Приложение 3 </w:t>
      </w:r>
      <w:proofErr w:type="spellStart"/>
      <w:r w:rsidRPr="00572177">
        <w:rPr>
          <w:rFonts w:ascii="Times New Roman" w:eastAsia="Times New Roman" w:hAnsi="Times New Roman" w:cs="Times New Roman"/>
          <w:sz w:val="24"/>
          <w:szCs w:val="24"/>
          <w:lang w:val="en-US" w:eastAsia="bg-BG"/>
        </w:rPr>
        <w:t>Заявление</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за</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профил</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за</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достъп</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на</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упълномощени</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от</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бенефициента</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лица</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до</w:t>
      </w:r>
      <w:proofErr w:type="spellEnd"/>
      <w:r w:rsidRPr="00572177">
        <w:rPr>
          <w:rFonts w:ascii="Times New Roman" w:eastAsia="Times New Roman" w:hAnsi="Times New Roman" w:cs="Times New Roman"/>
          <w:sz w:val="24"/>
          <w:szCs w:val="24"/>
          <w:lang w:val="en-US" w:eastAsia="bg-BG"/>
        </w:rPr>
        <w:t xml:space="preserve"> ИСУН 2020</w:t>
      </w:r>
    </w:p>
    <w:p w:rsidR="00572177" w:rsidRPr="00572177" w:rsidRDefault="00572177" w:rsidP="00572177">
      <w:pPr>
        <w:pBdr>
          <w:bottom w:val="single" w:sz="4" w:space="1" w:color="auto"/>
        </w:pBdr>
        <w:spacing w:after="0" w:line="276" w:lineRule="auto"/>
        <w:jc w:val="both"/>
        <w:rPr>
          <w:rFonts w:ascii="Times New Roman" w:eastAsia="Calibri" w:hAnsi="Times New Roman" w:cs="Times New Roman"/>
          <w:b/>
          <w:i/>
          <w:sz w:val="24"/>
          <w:szCs w:val="24"/>
        </w:rPr>
      </w:pPr>
    </w:p>
    <w:p w:rsidR="00572177" w:rsidRPr="00572177" w:rsidRDefault="00572177" w:rsidP="00572177">
      <w:pPr>
        <w:pBdr>
          <w:bottom w:val="single" w:sz="4" w:space="1" w:color="auto"/>
        </w:pBdr>
        <w:spacing w:after="0" w:line="276" w:lineRule="auto"/>
        <w:jc w:val="both"/>
        <w:rPr>
          <w:rFonts w:ascii="Times New Roman" w:eastAsia="Calibri" w:hAnsi="Times New Roman" w:cs="Times New Roman"/>
          <w:sz w:val="24"/>
          <w:szCs w:val="24"/>
        </w:rPr>
      </w:pPr>
      <w:r w:rsidRPr="00572177">
        <w:rPr>
          <w:rFonts w:ascii="Times New Roman" w:eastAsia="Calibri" w:hAnsi="Times New Roman" w:cs="Times New Roman"/>
          <w:b/>
          <w:i/>
          <w:sz w:val="24"/>
          <w:szCs w:val="24"/>
        </w:rPr>
        <w:t>Забележка:</w:t>
      </w:r>
      <w:r w:rsidRPr="00572177">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p w:rsidR="007B162B" w:rsidRPr="005B31FB" w:rsidRDefault="007B162B" w:rsidP="00572177">
      <w:pPr>
        <w:widowControl w:val="0"/>
        <w:tabs>
          <w:tab w:val="right" w:leader="dot" w:pos="9488"/>
        </w:tabs>
        <w:autoSpaceDE w:val="0"/>
        <w:autoSpaceDN w:val="0"/>
        <w:adjustRightInd w:val="0"/>
        <w:spacing w:after="100" w:line="240" w:lineRule="auto"/>
        <w:rPr>
          <w:rFonts w:ascii="Times New Roman" w:eastAsia="Times New Roman" w:hAnsi="Times New Roman" w:cs="Times New Roman"/>
          <w:color w:val="000000"/>
          <w:sz w:val="24"/>
          <w:szCs w:val="24"/>
          <w:lang w:eastAsia="bg-BG"/>
        </w:rPr>
      </w:pPr>
    </w:p>
    <w:sectPr w:rsidR="007B162B" w:rsidRPr="005B31FB" w:rsidSect="00B31875">
      <w:footerReference w:type="default" r:id="rId12"/>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8B6" w:rsidRDefault="00CD48B6" w:rsidP="00B31875">
      <w:pPr>
        <w:spacing w:after="0" w:line="240" w:lineRule="auto"/>
      </w:pPr>
      <w:r>
        <w:separator/>
      </w:r>
    </w:p>
  </w:endnote>
  <w:endnote w:type="continuationSeparator" w:id="0">
    <w:p w:rsidR="00CD48B6" w:rsidRDefault="00CD48B6"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547989"/>
      <w:docPartObj>
        <w:docPartGallery w:val="Page Numbers (Bottom of Page)"/>
        <w:docPartUnique/>
      </w:docPartObj>
    </w:sdtPr>
    <w:sdtEndPr/>
    <w:sdtContent>
      <w:p w:rsidR="009B47B5" w:rsidRDefault="009B47B5">
        <w:pPr>
          <w:pStyle w:val="a9"/>
          <w:jc w:val="center"/>
        </w:pPr>
        <w:r>
          <w:fldChar w:fldCharType="begin"/>
        </w:r>
        <w:r>
          <w:instrText>PAGE   \* MERGEFORMAT</w:instrText>
        </w:r>
        <w:r>
          <w:fldChar w:fldCharType="separate"/>
        </w:r>
        <w:r w:rsidR="00E26713">
          <w:rPr>
            <w:noProof/>
          </w:rPr>
          <w:t>8</w:t>
        </w:r>
        <w:r>
          <w:fldChar w:fldCharType="end"/>
        </w:r>
      </w:p>
    </w:sdtContent>
  </w:sdt>
  <w:p w:rsidR="009B47B5" w:rsidRDefault="009B47B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8B6" w:rsidRDefault="00CD48B6" w:rsidP="00B31875">
      <w:pPr>
        <w:spacing w:after="0" w:line="240" w:lineRule="auto"/>
      </w:pPr>
      <w:r>
        <w:separator/>
      </w:r>
    </w:p>
  </w:footnote>
  <w:footnote w:type="continuationSeparator" w:id="0">
    <w:p w:rsidR="00CD48B6" w:rsidRDefault="00CD48B6" w:rsidP="00B318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A4"/>
    <w:rsid w:val="00006BB4"/>
    <w:rsid w:val="00025434"/>
    <w:rsid w:val="00051B7D"/>
    <w:rsid w:val="00057608"/>
    <w:rsid w:val="00080E3D"/>
    <w:rsid w:val="000D3F3B"/>
    <w:rsid w:val="000D78F8"/>
    <w:rsid w:val="000E4459"/>
    <w:rsid w:val="00111E6A"/>
    <w:rsid w:val="00141F3C"/>
    <w:rsid w:val="00163309"/>
    <w:rsid w:val="00175959"/>
    <w:rsid w:val="0019681A"/>
    <w:rsid w:val="00204767"/>
    <w:rsid w:val="00210599"/>
    <w:rsid w:val="002371A6"/>
    <w:rsid w:val="00242415"/>
    <w:rsid w:val="0024717F"/>
    <w:rsid w:val="00266AC5"/>
    <w:rsid w:val="0027285A"/>
    <w:rsid w:val="002870E3"/>
    <w:rsid w:val="00297684"/>
    <w:rsid w:val="002B5176"/>
    <w:rsid w:val="002C289E"/>
    <w:rsid w:val="002F2A95"/>
    <w:rsid w:val="00345E37"/>
    <w:rsid w:val="00352355"/>
    <w:rsid w:val="003664C2"/>
    <w:rsid w:val="0037160B"/>
    <w:rsid w:val="00373F90"/>
    <w:rsid w:val="003C6B12"/>
    <w:rsid w:val="003E0B67"/>
    <w:rsid w:val="003F0401"/>
    <w:rsid w:val="00405725"/>
    <w:rsid w:val="00426675"/>
    <w:rsid w:val="00466572"/>
    <w:rsid w:val="004D44C6"/>
    <w:rsid w:val="004D75AD"/>
    <w:rsid w:val="004E3334"/>
    <w:rsid w:val="004E4DE3"/>
    <w:rsid w:val="004F6AA8"/>
    <w:rsid w:val="00572177"/>
    <w:rsid w:val="0057739D"/>
    <w:rsid w:val="005947F8"/>
    <w:rsid w:val="005B31FB"/>
    <w:rsid w:val="005F293E"/>
    <w:rsid w:val="005F3593"/>
    <w:rsid w:val="0061713C"/>
    <w:rsid w:val="00676887"/>
    <w:rsid w:val="00681AFA"/>
    <w:rsid w:val="00715EB3"/>
    <w:rsid w:val="00721210"/>
    <w:rsid w:val="00721727"/>
    <w:rsid w:val="00725124"/>
    <w:rsid w:val="00737764"/>
    <w:rsid w:val="00791CA1"/>
    <w:rsid w:val="00794D81"/>
    <w:rsid w:val="007A37ED"/>
    <w:rsid w:val="007B1003"/>
    <w:rsid w:val="007B162B"/>
    <w:rsid w:val="007C5A86"/>
    <w:rsid w:val="007D2D90"/>
    <w:rsid w:val="007E4056"/>
    <w:rsid w:val="007F7C7C"/>
    <w:rsid w:val="00812C90"/>
    <w:rsid w:val="0082539B"/>
    <w:rsid w:val="008D79F0"/>
    <w:rsid w:val="00923D83"/>
    <w:rsid w:val="0095453F"/>
    <w:rsid w:val="009615A5"/>
    <w:rsid w:val="0097782F"/>
    <w:rsid w:val="00980A8F"/>
    <w:rsid w:val="009958D9"/>
    <w:rsid w:val="009964AF"/>
    <w:rsid w:val="009B47B5"/>
    <w:rsid w:val="009C628F"/>
    <w:rsid w:val="009D155E"/>
    <w:rsid w:val="009D4F74"/>
    <w:rsid w:val="009E11B2"/>
    <w:rsid w:val="009E37B2"/>
    <w:rsid w:val="009F0BEF"/>
    <w:rsid w:val="00A34CCF"/>
    <w:rsid w:val="00A52370"/>
    <w:rsid w:val="00A5481D"/>
    <w:rsid w:val="00A84EEF"/>
    <w:rsid w:val="00AA19FE"/>
    <w:rsid w:val="00AE058B"/>
    <w:rsid w:val="00AE7B18"/>
    <w:rsid w:val="00B00F37"/>
    <w:rsid w:val="00B31875"/>
    <w:rsid w:val="00B54793"/>
    <w:rsid w:val="00B5644B"/>
    <w:rsid w:val="00B8169A"/>
    <w:rsid w:val="00BE49C7"/>
    <w:rsid w:val="00C10A05"/>
    <w:rsid w:val="00C5639C"/>
    <w:rsid w:val="00C677C6"/>
    <w:rsid w:val="00C97BF7"/>
    <w:rsid w:val="00CA6173"/>
    <w:rsid w:val="00CA66A8"/>
    <w:rsid w:val="00CD48B6"/>
    <w:rsid w:val="00CF5D23"/>
    <w:rsid w:val="00D35B39"/>
    <w:rsid w:val="00D43695"/>
    <w:rsid w:val="00D525A4"/>
    <w:rsid w:val="00D743F3"/>
    <w:rsid w:val="00D7769C"/>
    <w:rsid w:val="00D928E6"/>
    <w:rsid w:val="00D97BB8"/>
    <w:rsid w:val="00DA111E"/>
    <w:rsid w:val="00DB6AB7"/>
    <w:rsid w:val="00DB7783"/>
    <w:rsid w:val="00DD0D5D"/>
    <w:rsid w:val="00DD67B3"/>
    <w:rsid w:val="00DE02A4"/>
    <w:rsid w:val="00DF0484"/>
    <w:rsid w:val="00E15376"/>
    <w:rsid w:val="00E20BD2"/>
    <w:rsid w:val="00E24FE8"/>
    <w:rsid w:val="00E26713"/>
    <w:rsid w:val="00E733AA"/>
    <w:rsid w:val="00E93DA7"/>
    <w:rsid w:val="00EA0873"/>
    <w:rsid w:val="00EA10FC"/>
    <w:rsid w:val="00EC0009"/>
    <w:rsid w:val="00EC003B"/>
    <w:rsid w:val="00EC106C"/>
    <w:rsid w:val="00EC6021"/>
    <w:rsid w:val="00F04006"/>
    <w:rsid w:val="00F05529"/>
    <w:rsid w:val="00F111D6"/>
    <w:rsid w:val="00F551F8"/>
    <w:rsid w:val="00F81756"/>
    <w:rsid w:val="00F81A21"/>
    <w:rsid w:val="00F94BFC"/>
    <w:rsid w:val="00FC3A6A"/>
    <w:rsid w:val="00FC3B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3D8E"/>
  <w15:docId w15:val="{FD1967F5-E01D-483F-97A0-896A7821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496113591">
      <w:bodyDiv w:val="1"/>
      <w:marLeft w:val="0"/>
      <w:marRight w:val="0"/>
      <w:marTop w:val="0"/>
      <w:marBottom w:val="0"/>
      <w:divBdr>
        <w:top w:val="none" w:sz="0" w:space="0" w:color="auto"/>
        <w:left w:val="none" w:sz="0" w:space="0" w:color="auto"/>
        <w:bottom w:val="none" w:sz="0" w:space="0" w:color="auto"/>
        <w:right w:val="none" w:sz="0" w:space="0" w:color="auto"/>
      </w:divBdr>
    </w:div>
    <w:div w:id="905380267">
      <w:bodyDiv w:val="1"/>
      <w:marLeft w:val="0"/>
      <w:marRight w:val="0"/>
      <w:marTop w:val="0"/>
      <w:marBottom w:val="0"/>
      <w:divBdr>
        <w:top w:val="none" w:sz="0" w:space="0" w:color="auto"/>
        <w:left w:val="none" w:sz="0" w:space="0" w:color="auto"/>
        <w:bottom w:val="none" w:sz="0" w:space="0" w:color="auto"/>
        <w:right w:val="none" w:sz="0" w:space="0" w:color="auto"/>
      </w:divBdr>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MIG%20Maritsa\Desktop\&#1043;&#1102;&#1079;&#1077;&#1083;&#1077;&#1074;&#1072;\7.2%20&#1087;&#1088;&#1080;&#1077;&#1084;%2002-04.2022\7.2%20-%20III%20&#1087;&#1088;&#1080;&#1077;&#1084;\&#1053;&#1072;&#1089;&#1086;&#1082;&#1080;\&#1059;&#1089;&#1083;&#1086;&#1074;&#1080;&#1103;%20&#1079;&#1072;%20&#1080;&#1079;&#1087;&#1098;&#1083;&#1085;&#1077;&#1085;&#1080;&#1077;%20&#1090;&#1088;&#1077;&#1090;&#1080;%20&#1087;&#1088;&#1080;&#1077;&#1084;.docx"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E6F7E-ABF0-422B-8F52-519A87587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2812</Words>
  <Characters>16032</Characters>
  <Application>Microsoft Office Word</Application>
  <DocSecurity>0</DocSecurity>
  <Lines>133</Lines>
  <Paragraphs>37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MIG Maritsa</cp:lastModifiedBy>
  <cp:revision>7</cp:revision>
  <dcterms:created xsi:type="dcterms:W3CDTF">2023-03-07T13:11:00Z</dcterms:created>
  <dcterms:modified xsi:type="dcterms:W3CDTF">2023-04-05T11:21:00Z</dcterms:modified>
</cp:coreProperties>
</file>