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XSpec="center" w:tblpY="991"/>
        <w:tblW w:w="50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6"/>
        <w:gridCol w:w="1716"/>
        <w:gridCol w:w="3036"/>
        <w:gridCol w:w="1416"/>
        <w:gridCol w:w="2046"/>
      </w:tblGrid>
      <w:tr w:rsidR="00412126" w:rsidRPr="00412126" w:rsidTr="00953055">
        <w:trPr>
          <w:trHeight w:val="1408"/>
        </w:trPr>
        <w:tc>
          <w:tcPr>
            <w:tcW w:w="885" w:type="pct"/>
            <w:vAlign w:val="center"/>
            <w:hideMark/>
          </w:tcPr>
          <w:p w:rsidR="00412126" w:rsidRPr="00412126" w:rsidRDefault="00412126" w:rsidP="00412126">
            <w:bookmarkStart w:id="0" w:name="_GoBack"/>
            <w:bookmarkEnd w:id="0"/>
          </w:p>
          <w:p w:rsidR="00412126" w:rsidRPr="00412126" w:rsidRDefault="00412126" w:rsidP="00412126">
            <w:pPr>
              <w:jc w:val="center"/>
              <w:rPr>
                <w:lang w:val="x-none"/>
              </w:rPr>
            </w:pPr>
            <w:r w:rsidRPr="00412126">
              <w:rPr>
                <w:noProof/>
              </w:rPr>
              <w:drawing>
                <wp:inline distT="0" distB="0" distL="0" distR="0" wp14:anchorId="0CE58DD4" wp14:editId="5D7EB460">
                  <wp:extent cx="1009650" cy="657225"/>
                  <wp:effectExtent l="0" t="0" r="0" b="9525"/>
                  <wp:docPr id="10" name="Картина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9650" cy="657225"/>
                          </a:xfrm>
                          <a:prstGeom prst="rect">
                            <a:avLst/>
                          </a:prstGeom>
                          <a:noFill/>
                          <a:ln>
                            <a:noFill/>
                          </a:ln>
                        </pic:spPr>
                      </pic:pic>
                    </a:graphicData>
                  </a:graphic>
                </wp:inline>
              </w:drawing>
            </w:r>
          </w:p>
          <w:p w:rsidR="00412126" w:rsidRPr="00412126" w:rsidRDefault="00412126" w:rsidP="00412126">
            <w:pPr>
              <w:jc w:val="center"/>
              <w:rPr>
                <w:lang w:val="x-none"/>
              </w:rPr>
            </w:pPr>
            <w:r w:rsidRPr="00412126">
              <w:rPr>
                <w:lang w:val="x-none"/>
              </w:rPr>
              <w:t>Европейски съюз</w:t>
            </w:r>
          </w:p>
        </w:tc>
        <w:tc>
          <w:tcPr>
            <w:tcW w:w="842" w:type="pct"/>
            <w:hideMark/>
          </w:tcPr>
          <w:p w:rsidR="00412126" w:rsidRPr="00412126" w:rsidRDefault="00412126" w:rsidP="00412126">
            <w:pPr>
              <w:rPr>
                <w:i/>
                <w:iCs/>
                <w:lang w:val="x-none"/>
              </w:rPr>
            </w:pPr>
          </w:p>
          <w:p w:rsidR="00412126" w:rsidRPr="00412126" w:rsidRDefault="00412126" w:rsidP="00412126">
            <w:pPr>
              <w:jc w:val="center"/>
              <w:rPr>
                <w:i/>
                <w:iCs/>
                <w:lang w:val="x-none"/>
              </w:rPr>
            </w:pPr>
            <w:r w:rsidRPr="00412126">
              <w:rPr>
                <w:i/>
                <w:noProof/>
              </w:rPr>
              <w:drawing>
                <wp:inline distT="0" distB="0" distL="0" distR="0" wp14:anchorId="60DAAB77" wp14:editId="3FF0DBA2">
                  <wp:extent cx="914400" cy="600075"/>
                  <wp:effectExtent l="19050" t="19050" r="19050" b="28575"/>
                  <wp:docPr id="11" name="Картина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600075"/>
                          </a:xfrm>
                          <a:prstGeom prst="rect">
                            <a:avLst/>
                          </a:prstGeom>
                          <a:noFill/>
                          <a:ln w="9525" cmpd="sng">
                            <a:solidFill>
                              <a:srgbClr val="000000"/>
                            </a:solidFill>
                            <a:miter lim="800000"/>
                            <a:headEnd/>
                            <a:tailEnd/>
                          </a:ln>
                          <a:effectLst/>
                        </pic:spPr>
                      </pic:pic>
                    </a:graphicData>
                  </a:graphic>
                </wp:inline>
              </w:drawing>
            </w:r>
          </w:p>
        </w:tc>
        <w:tc>
          <w:tcPr>
            <w:tcW w:w="1482" w:type="pct"/>
            <w:vAlign w:val="center"/>
          </w:tcPr>
          <w:p w:rsidR="00412126" w:rsidRPr="00412126" w:rsidRDefault="00412126" w:rsidP="00412126">
            <w:pPr>
              <w:jc w:val="center"/>
              <w:rPr>
                <w:lang w:val="x-none"/>
              </w:rPr>
            </w:pPr>
            <w:r w:rsidRPr="00412126">
              <w:rPr>
                <w:noProof/>
                <w:sz w:val="24"/>
              </w:rPr>
              <w:drawing>
                <wp:inline distT="0" distB="0" distL="0" distR="0" wp14:anchorId="1626A2CE" wp14:editId="63408137">
                  <wp:extent cx="1790700" cy="733425"/>
                  <wp:effectExtent l="0" t="0" r="0" b="9525"/>
                  <wp:docPr id="12" name="Картина 12" descr="logo-bg-right-no-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bg-right-no-bac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0700" cy="733425"/>
                          </a:xfrm>
                          <a:prstGeom prst="rect">
                            <a:avLst/>
                          </a:prstGeom>
                          <a:noFill/>
                          <a:ln>
                            <a:noFill/>
                          </a:ln>
                        </pic:spPr>
                      </pic:pic>
                    </a:graphicData>
                  </a:graphic>
                </wp:inline>
              </w:drawing>
            </w:r>
          </w:p>
        </w:tc>
        <w:tc>
          <w:tcPr>
            <w:tcW w:w="696" w:type="pct"/>
            <w:hideMark/>
          </w:tcPr>
          <w:p w:rsidR="00412126" w:rsidRPr="00412126" w:rsidRDefault="00412126" w:rsidP="00412126">
            <w:pPr>
              <w:rPr>
                <w:lang w:val="x-none"/>
              </w:rPr>
            </w:pPr>
          </w:p>
          <w:p w:rsidR="00412126" w:rsidRPr="00412126" w:rsidRDefault="00412126" w:rsidP="00412126">
            <w:pPr>
              <w:jc w:val="center"/>
              <w:rPr>
                <w:lang w:val="x-none"/>
              </w:rPr>
            </w:pPr>
            <w:r w:rsidRPr="00412126">
              <w:rPr>
                <w:noProof/>
              </w:rPr>
              <w:drawing>
                <wp:inline distT="0" distB="0" distL="0" distR="0" wp14:anchorId="3CAA06A7" wp14:editId="61CE0F2E">
                  <wp:extent cx="762000" cy="600075"/>
                  <wp:effectExtent l="0" t="0" r="0" b="9525"/>
                  <wp:docPr id="13" name="Картина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2000" cy="600075"/>
                          </a:xfrm>
                          <a:prstGeom prst="rect">
                            <a:avLst/>
                          </a:prstGeom>
                          <a:noFill/>
                          <a:ln>
                            <a:noFill/>
                          </a:ln>
                        </pic:spPr>
                      </pic:pic>
                    </a:graphicData>
                  </a:graphic>
                </wp:inline>
              </w:drawing>
            </w:r>
          </w:p>
        </w:tc>
        <w:tc>
          <w:tcPr>
            <w:tcW w:w="1095" w:type="pct"/>
          </w:tcPr>
          <w:p w:rsidR="00412126" w:rsidRPr="00412126" w:rsidRDefault="00412126" w:rsidP="00412126">
            <w:pPr>
              <w:rPr>
                <w:lang w:val="x-none"/>
              </w:rPr>
            </w:pPr>
          </w:p>
          <w:p w:rsidR="00412126" w:rsidRPr="00412126" w:rsidRDefault="00412126" w:rsidP="00412126">
            <w:pPr>
              <w:jc w:val="center"/>
              <w:rPr>
                <w:lang w:val="x-none"/>
              </w:rPr>
            </w:pPr>
            <w:r w:rsidRPr="00412126">
              <w:rPr>
                <w:noProof/>
              </w:rPr>
              <w:drawing>
                <wp:inline distT="0" distB="0" distL="0" distR="0" wp14:anchorId="392941BC" wp14:editId="7ECBA3F5">
                  <wp:extent cx="1162050" cy="581025"/>
                  <wp:effectExtent l="0" t="0" r="0" b="9525"/>
                  <wp:docPr id="14" name="Картина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62050" cy="581025"/>
                          </a:xfrm>
                          <a:prstGeom prst="rect">
                            <a:avLst/>
                          </a:prstGeom>
                          <a:noFill/>
                          <a:ln>
                            <a:noFill/>
                          </a:ln>
                        </pic:spPr>
                      </pic:pic>
                    </a:graphicData>
                  </a:graphic>
                </wp:inline>
              </w:drawing>
            </w:r>
          </w:p>
        </w:tc>
      </w:tr>
      <w:tr w:rsidR="00412126" w:rsidRPr="00412126" w:rsidTr="00953055">
        <w:trPr>
          <w:trHeight w:val="268"/>
        </w:trPr>
        <w:tc>
          <w:tcPr>
            <w:tcW w:w="5000" w:type="pct"/>
            <w:gridSpan w:val="5"/>
            <w:vAlign w:val="center"/>
          </w:tcPr>
          <w:p w:rsidR="00412126" w:rsidRPr="00412126" w:rsidRDefault="00412126" w:rsidP="00412126">
            <w:pPr>
              <w:jc w:val="center"/>
              <w:rPr>
                <w:iCs/>
              </w:rPr>
            </w:pPr>
            <w:r w:rsidRPr="00412126">
              <w:rPr>
                <w:b/>
                <w:iCs/>
                <w:spacing w:val="3"/>
                <w:sz w:val="24"/>
              </w:rPr>
              <w:t xml:space="preserve"> </w:t>
            </w:r>
            <w:r w:rsidRPr="00412126">
              <w:rPr>
                <w:iCs/>
              </w:rPr>
              <w:t>ЕВРОПЕЙСКИ ЗЕМЕДЕЛСКИ ФОНД ЗА РАЗВИТИЕ НА СЕЛСКИТЕ РАЙОНИ –</w:t>
            </w:r>
          </w:p>
          <w:p w:rsidR="00412126" w:rsidRPr="00412126" w:rsidRDefault="00412126" w:rsidP="00412126">
            <w:pPr>
              <w:jc w:val="center"/>
              <w:rPr>
                <w:iCs/>
              </w:rPr>
            </w:pPr>
            <w:r w:rsidRPr="00412126">
              <w:rPr>
                <w:iCs/>
              </w:rPr>
              <w:t>ЕВРОПА ИНВЕСТИРА В СЕЛСКИТЕ РАЙОНИ</w:t>
            </w:r>
            <w:r w:rsidRPr="00412126">
              <w:rPr>
                <w:iCs/>
                <w:lang w:val="en-US"/>
              </w:rPr>
              <w:t xml:space="preserve"> </w:t>
            </w:r>
          </w:p>
        </w:tc>
      </w:tr>
      <w:tr w:rsidR="00412126" w:rsidRPr="00412126" w:rsidTr="00953055">
        <w:trPr>
          <w:trHeight w:val="70"/>
        </w:trPr>
        <w:tc>
          <w:tcPr>
            <w:tcW w:w="5000" w:type="pct"/>
            <w:gridSpan w:val="5"/>
            <w:vAlign w:val="center"/>
          </w:tcPr>
          <w:p w:rsidR="00412126" w:rsidRPr="00412126" w:rsidRDefault="00412126" w:rsidP="00412126">
            <w:pPr>
              <w:jc w:val="center"/>
              <w:rPr>
                <w:iCs/>
                <w:lang w:val="ru-RU"/>
              </w:rPr>
            </w:pPr>
            <w:r w:rsidRPr="00412126">
              <w:rPr>
                <w:iCs/>
              </w:rPr>
              <w:t>СНЦ  „МЕСТНА ИНИЦИАТИВНА ГРУПА – ОБЩИНА МАРИЦА“</w:t>
            </w:r>
          </w:p>
        </w:tc>
      </w:tr>
    </w:tbl>
    <w:p w:rsidR="00F2672E" w:rsidRDefault="00F2672E" w:rsidP="00F2672E">
      <w:pPr>
        <w:tabs>
          <w:tab w:val="left" w:pos="1740"/>
        </w:tabs>
        <w:rPr>
          <w:sz w:val="24"/>
          <w:szCs w:val="24"/>
        </w:rPr>
      </w:pPr>
    </w:p>
    <w:p w:rsidR="00F2672E" w:rsidRPr="00B420A4" w:rsidRDefault="00F2672E" w:rsidP="00F2672E">
      <w:pPr>
        <w:rPr>
          <w:sz w:val="24"/>
          <w:szCs w:val="24"/>
        </w:rPr>
      </w:pPr>
    </w:p>
    <w:p w:rsidR="00F2672E" w:rsidRDefault="00F2672E" w:rsidP="00F2672E">
      <w:pPr>
        <w:jc w:val="center"/>
        <w:rPr>
          <w:b/>
          <w:sz w:val="28"/>
          <w:szCs w:val="24"/>
        </w:rPr>
      </w:pPr>
    </w:p>
    <w:p w:rsidR="00AC170B" w:rsidRDefault="00AC170B" w:rsidP="00F2672E">
      <w:pPr>
        <w:jc w:val="center"/>
        <w:rPr>
          <w:b/>
          <w:sz w:val="28"/>
          <w:szCs w:val="24"/>
        </w:rPr>
      </w:pPr>
    </w:p>
    <w:p w:rsidR="00F2672E" w:rsidRDefault="00F2672E" w:rsidP="00F2672E">
      <w:pPr>
        <w:rPr>
          <w:sz w:val="24"/>
          <w:szCs w:val="24"/>
        </w:rPr>
      </w:pPr>
    </w:p>
    <w:p w:rsidR="00F2672E" w:rsidRDefault="00F2672E" w:rsidP="00F2672E">
      <w:pPr>
        <w:rPr>
          <w:sz w:val="24"/>
          <w:szCs w:val="24"/>
        </w:rPr>
      </w:pPr>
    </w:p>
    <w:p w:rsidR="00953055" w:rsidRDefault="00953055" w:rsidP="00F2672E">
      <w:pPr>
        <w:rPr>
          <w:sz w:val="24"/>
          <w:szCs w:val="24"/>
        </w:rPr>
      </w:pPr>
    </w:p>
    <w:p w:rsidR="00412126" w:rsidRPr="00412126" w:rsidRDefault="00412126" w:rsidP="00412126">
      <w:pPr>
        <w:spacing w:line="360" w:lineRule="auto"/>
        <w:ind w:right="-2"/>
        <w:jc w:val="center"/>
        <w:rPr>
          <w:b/>
          <w:sz w:val="32"/>
          <w:szCs w:val="32"/>
        </w:rPr>
      </w:pPr>
      <w:r w:rsidRPr="00412126">
        <w:rPr>
          <w:b/>
          <w:sz w:val="32"/>
          <w:szCs w:val="32"/>
        </w:rPr>
        <w:t>УСЛОВИЯ ЗА КАНДИДАТСТВАНЕ</w:t>
      </w:r>
      <w:r w:rsidR="00E95133">
        <w:rPr>
          <w:b/>
          <w:sz w:val="32"/>
          <w:szCs w:val="32"/>
        </w:rPr>
        <w:t xml:space="preserve"> </w:t>
      </w:r>
    </w:p>
    <w:p w:rsidR="00412126" w:rsidRPr="00412126" w:rsidRDefault="00412126" w:rsidP="00412126">
      <w:pPr>
        <w:spacing w:line="360" w:lineRule="auto"/>
        <w:ind w:right="-2"/>
        <w:jc w:val="center"/>
        <w:rPr>
          <w:b/>
          <w:sz w:val="28"/>
          <w:szCs w:val="28"/>
        </w:rPr>
      </w:pPr>
      <w:r w:rsidRPr="00412126">
        <w:rPr>
          <w:b/>
          <w:sz w:val="28"/>
          <w:szCs w:val="28"/>
        </w:rPr>
        <w:t xml:space="preserve">с проектни предложения за предоставяне на безвъзмездна финансова помощ по </w:t>
      </w:r>
    </w:p>
    <w:p w:rsidR="00412126" w:rsidRPr="00412126" w:rsidRDefault="00412126" w:rsidP="00412126">
      <w:pPr>
        <w:spacing w:line="360" w:lineRule="auto"/>
        <w:ind w:right="-2"/>
        <w:jc w:val="center"/>
        <w:rPr>
          <w:b/>
          <w:sz w:val="28"/>
          <w:szCs w:val="28"/>
        </w:rPr>
      </w:pPr>
      <w:r w:rsidRPr="00412126">
        <w:rPr>
          <w:b/>
          <w:sz w:val="28"/>
          <w:szCs w:val="28"/>
        </w:rPr>
        <w:t>ПРОГРАМА ЗА РАЗВИТИЕ НА СЕЛСКИТЕ РАЙОНИ 2014-2020</w:t>
      </w:r>
    </w:p>
    <w:p w:rsidR="00412126" w:rsidRPr="00412126" w:rsidRDefault="00412126" w:rsidP="00412126">
      <w:pPr>
        <w:spacing w:line="360" w:lineRule="auto"/>
        <w:ind w:right="-2"/>
        <w:jc w:val="center"/>
        <w:rPr>
          <w:b/>
          <w:sz w:val="28"/>
          <w:szCs w:val="28"/>
          <w:lang w:val="en-US"/>
        </w:rPr>
      </w:pPr>
      <w:r w:rsidRPr="00412126">
        <w:rPr>
          <w:b/>
          <w:sz w:val="28"/>
          <w:szCs w:val="28"/>
        </w:rPr>
        <w:t>чрез подхода ВОДЕНО ОТ ОБЩНОСТИТЕ МЕСТНО РАЗВИТИЕ</w:t>
      </w:r>
    </w:p>
    <w:p w:rsidR="00F072CD" w:rsidRPr="00F072CD" w:rsidRDefault="00F072CD" w:rsidP="00F072CD">
      <w:pPr>
        <w:spacing w:line="360" w:lineRule="auto"/>
        <w:ind w:right="-2"/>
        <w:jc w:val="center"/>
        <w:rPr>
          <w:b/>
          <w:sz w:val="28"/>
          <w:szCs w:val="28"/>
          <w:lang w:val="en-US"/>
        </w:rPr>
      </w:pPr>
    </w:p>
    <w:p w:rsidR="00F072CD" w:rsidRPr="00F072CD" w:rsidRDefault="00F072CD" w:rsidP="00F072CD">
      <w:pPr>
        <w:spacing w:line="252" w:lineRule="auto"/>
        <w:ind w:right="-2"/>
        <w:rPr>
          <w:b/>
          <w:sz w:val="28"/>
          <w:szCs w:val="28"/>
          <w:lang w:val="en-US"/>
        </w:rPr>
      </w:pPr>
    </w:p>
    <w:p w:rsidR="00F072CD" w:rsidRPr="00F072CD" w:rsidRDefault="00F072CD" w:rsidP="00F072CD">
      <w:pPr>
        <w:spacing w:line="252" w:lineRule="auto"/>
        <w:ind w:right="-2"/>
        <w:jc w:val="center"/>
        <w:rPr>
          <w:b/>
          <w:sz w:val="28"/>
          <w:szCs w:val="28"/>
          <w:lang w:val="en-US"/>
        </w:rPr>
      </w:pPr>
    </w:p>
    <w:tbl>
      <w:tblPr>
        <w:tblW w:w="0" w:type="auto"/>
        <w:tblBorders>
          <w:top w:val="single" w:sz="6" w:space="0" w:color="0070C0"/>
          <w:left w:val="single" w:sz="6" w:space="0" w:color="0070C0"/>
          <w:bottom w:val="single" w:sz="6" w:space="0" w:color="0070C0"/>
          <w:right w:val="single" w:sz="6" w:space="0" w:color="0070C0"/>
          <w:insideH w:val="single" w:sz="6" w:space="0" w:color="0070C0"/>
          <w:insideV w:val="single" w:sz="6" w:space="0" w:color="0070C0"/>
        </w:tblBorders>
        <w:tblLook w:val="04A0" w:firstRow="1" w:lastRow="0" w:firstColumn="1" w:lastColumn="0" w:noHBand="0" w:noVBand="1"/>
      </w:tblPr>
      <w:tblGrid>
        <w:gridCol w:w="9199"/>
      </w:tblGrid>
      <w:tr w:rsidR="00F072CD" w:rsidRPr="00F072CD" w:rsidTr="00F072CD">
        <w:trPr>
          <w:trHeight w:val="470"/>
        </w:trPr>
        <w:tc>
          <w:tcPr>
            <w:tcW w:w="9496" w:type="dxa"/>
            <w:shd w:val="clear" w:color="auto" w:fill="CCECFF"/>
          </w:tcPr>
          <w:p w:rsidR="005F2860" w:rsidRDefault="00F072CD" w:rsidP="00F072CD">
            <w:pPr>
              <w:widowControl w:val="0"/>
              <w:autoSpaceDE w:val="0"/>
              <w:autoSpaceDN w:val="0"/>
              <w:adjustRightInd w:val="0"/>
              <w:spacing w:line="240" w:lineRule="auto"/>
              <w:jc w:val="center"/>
              <w:rPr>
                <w:b/>
                <w:sz w:val="28"/>
                <w:szCs w:val="28"/>
              </w:rPr>
            </w:pPr>
            <w:r w:rsidRPr="00F072CD">
              <w:rPr>
                <w:b/>
                <w:sz w:val="28"/>
                <w:szCs w:val="28"/>
              </w:rPr>
              <w:t xml:space="preserve">Процедура чрез подбор на проектни предложения с </w:t>
            </w:r>
            <w:r w:rsidR="00412126">
              <w:rPr>
                <w:b/>
                <w:sz w:val="28"/>
                <w:szCs w:val="28"/>
              </w:rPr>
              <w:t>два</w:t>
            </w:r>
            <w:r w:rsidR="005F2860">
              <w:rPr>
                <w:b/>
                <w:sz w:val="28"/>
                <w:szCs w:val="28"/>
              </w:rPr>
              <w:t xml:space="preserve"> </w:t>
            </w:r>
          </w:p>
          <w:p w:rsidR="00F072CD" w:rsidRPr="00F072CD" w:rsidRDefault="005F2860" w:rsidP="00F072CD">
            <w:pPr>
              <w:widowControl w:val="0"/>
              <w:autoSpaceDE w:val="0"/>
              <w:autoSpaceDN w:val="0"/>
              <w:adjustRightInd w:val="0"/>
              <w:spacing w:line="240" w:lineRule="auto"/>
              <w:jc w:val="center"/>
              <w:rPr>
                <w:b/>
                <w:sz w:val="28"/>
                <w:szCs w:val="28"/>
              </w:rPr>
            </w:pPr>
            <w:r>
              <w:rPr>
                <w:b/>
                <w:sz w:val="28"/>
                <w:szCs w:val="28"/>
              </w:rPr>
              <w:t>кра</w:t>
            </w:r>
            <w:r w:rsidR="00412126">
              <w:rPr>
                <w:b/>
                <w:sz w:val="28"/>
                <w:szCs w:val="28"/>
              </w:rPr>
              <w:t>йни</w:t>
            </w:r>
            <w:r>
              <w:rPr>
                <w:b/>
                <w:sz w:val="28"/>
                <w:szCs w:val="28"/>
              </w:rPr>
              <w:t xml:space="preserve"> срок</w:t>
            </w:r>
            <w:r w:rsidR="00412126">
              <w:rPr>
                <w:b/>
                <w:sz w:val="28"/>
                <w:szCs w:val="28"/>
              </w:rPr>
              <w:t>а</w:t>
            </w:r>
            <w:r w:rsidR="00F072CD" w:rsidRPr="00F072CD">
              <w:rPr>
                <w:b/>
                <w:sz w:val="28"/>
                <w:szCs w:val="28"/>
              </w:rPr>
              <w:t xml:space="preserve"> за кандидатстване:</w:t>
            </w:r>
          </w:p>
          <w:p w:rsidR="00F072CD" w:rsidRPr="00F072CD" w:rsidRDefault="00F072CD" w:rsidP="00F072CD">
            <w:pPr>
              <w:widowControl w:val="0"/>
              <w:autoSpaceDE w:val="0"/>
              <w:autoSpaceDN w:val="0"/>
              <w:adjustRightInd w:val="0"/>
              <w:spacing w:line="240" w:lineRule="auto"/>
              <w:jc w:val="center"/>
              <w:rPr>
                <w:b/>
                <w:sz w:val="28"/>
                <w:szCs w:val="28"/>
              </w:rPr>
            </w:pPr>
          </w:p>
          <w:p w:rsidR="00F072CD" w:rsidRPr="00F072CD" w:rsidRDefault="00412126" w:rsidP="00412126">
            <w:pPr>
              <w:jc w:val="center"/>
            </w:pPr>
            <w:r w:rsidRPr="00412126">
              <w:rPr>
                <w:b/>
                <w:sz w:val="28"/>
                <w:szCs w:val="28"/>
              </w:rPr>
              <w:t>BG 06RDNP001-19.</w:t>
            </w:r>
            <w:r>
              <w:rPr>
                <w:b/>
                <w:sz w:val="28"/>
                <w:szCs w:val="28"/>
              </w:rPr>
              <w:t xml:space="preserve">056 МИГ –Община Марица - Мярка М6.4.1 </w:t>
            </w:r>
            <w:r w:rsidR="00AE2B2F">
              <w:rPr>
                <w:b/>
                <w:sz w:val="28"/>
                <w:szCs w:val="28"/>
              </w:rPr>
              <w:t>„</w:t>
            </w:r>
            <w:r w:rsidRPr="00412126">
              <w:rPr>
                <w:b/>
                <w:sz w:val="28"/>
                <w:szCs w:val="28"/>
              </w:rPr>
              <w:t xml:space="preserve">Инвестиции </w:t>
            </w:r>
            <w:r>
              <w:rPr>
                <w:b/>
                <w:sz w:val="28"/>
                <w:szCs w:val="28"/>
              </w:rPr>
              <w:t>в подкрепа на неземеделски дейности</w:t>
            </w:r>
            <w:r w:rsidR="00AE2B2F">
              <w:rPr>
                <w:b/>
                <w:sz w:val="28"/>
                <w:szCs w:val="28"/>
              </w:rPr>
              <w:t>“</w:t>
            </w:r>
          </w:p>
        </w:tc>
      </w:tr>
    </w:tbl>
    <w:p w:rsidR="00F072CD" w:rsidRDefault="00F072CD" w:rsidP="00F2672E">
      <w:pPr>
        <w:spacing w:line="360" w:lineRule="auto"/>
        <w:ind w:right="-2"/>
        <w:jc w:val="center"/>
        <w:rPr>
          <w:b/>
          <w:sz w:val="28"/>
          <w:szCs w:val="28"/>
        </w:rPr>
      </w:pPr>
    </w:p>
    <w:p w:rsidR="00F072CD" w:rsidRDefault="00F072CD" w:rsidP="00F2672E">
      <w:pPr>
        <w:spacing w:line="360" w:lineRule="auto"/>
        <w:ind w:right="-2"/>
        <w:jc w:val="center"/>
        <w:rPr>
          <w:b/>
          <w:sz w:val="28"/>
          <w:szCs w:val="28"/>
        </w:rPr>
      </w:pPr>
    </w:p>
    <w:p w:rsidR="00F072CD" w:rsidRDefault="00F072CD" w:rsidP="00F2672E">
      <w:pPr>
        <w:spacing w:line="360" w:lineRule="auto"/>
        <w:ind w:right="-2"/>
        <w:jc w:val="center"/>
        <w:rPr>
          <w:b/>
          <w:sz w:val="28"/>
          <w:szCs w:val="28"/>
        </w:rPr>
      </w:pPr>
      <w:r>
        <w:rPr>
          <w:noProof/>
        </w:rPr>
        <mc:AlternateContent>
          <mc:Choice Requires="wpc">
            <w:drawing>
              <wp:inline distT="0" distB="0" distL="0" distR="0">
                <wp:extent cx="5760720" cy="402976"/>
                <wp:effectExtent l="0" t="0" r="201930" b="0"/>
                <wp:docPr id="9" name="Платно 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 name="Line 4"/>
                        <wps:cNvCnPr>
                          <a:cxnSpLocks noChangeShapeType="1"/>
                        </wps:cNvCnPr>
                        <wps:spPr bwMode="auto">
                          <a:xfrm flipV="1">
                            <a:off x="35900" y="139100"/>
                            <a:ext cx="2772312" cy="1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AutoShape 5"/>
                        <wps:cNvSpPr>
                          <a:spLocks noChangeArrowheads="1"/>
                        </wps:cNvSpPr>
                        <wps:spPr bwMode="auto">
                          <a:xfrm>
                            <a:off x="2927212" y="68200"/>
                            <a:ext cx="318501" cy="14350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 name="Line 6"/>
                        <wps:cNvCnPr>
                          <a:cxnSpLocks noChangeShapeType="1"/>
                        </wps:cNvCnPr>
                        <wps:spPr bwMode="auto">
                          <a:xfrm flipV="1">
                            <a:off x="3388314" y="140800"/>
                            <a:ext cx="2545711" cy="6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1AD3349F" id="Платно 9" o:spid="_x0000_s1026" editas="canvas" style="width:453.6pt;height:31.75pt;mso-position-horizontal-relative:char;mso-position-vertical-relative:line" coordsize="57607,4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607;height:4025;visibility:visible;mso-wrap-style:square">
                  <v:fill o:detectmouseclick="t"/>
                  <v:path o:connecttype="none"/>
                </v:shape>
                <v:line id="Line 4" o:spid="_x0000_s1028" style="position:absolute;flip:y;visibility:visible;mso-wrap-style:square" from="359,1391" to="28082,1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"/>
                <v:shapetype id="_x0000_t110" coordsize="21600,21600" o:spt="110" path="m10800,l,10800,10800,21600,21600,10800xe">
                  <v:stroke joinstyle="miter"/>
                  <v:path gradientshapeok="t" o:connecttype="rect" textboxrect="5400,5400,16200,16200"/>
                </v:shapetype>
                <v:shape id="AutoShape 5" o:spid="_x0000_s1029" type="#_x0000_t110" style="position:absolute;left:29272;top:682;width:3185;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"/>
                <v:line id="Line 6" o:spid="_x0000_s1030" style="position:absolute;flip:y;visibility:visible;mso-wrap-style:square" from="33883,1408" to="59340,1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"/>
                <w10:anchorlock/>
              </v:group>
            </w:pict>
          </mc:Fallback>
        </mc:AlternateContent>
      </w:r>
    </w:p>
    <w:p w:rsidR="00F2672E" w:rsidRDefault="00F2672E" w:rsidP="00F2672E">
      <w:pPr>
        <w:rPr>
          <w:b/>
          <w:sz w:val="28"/>
          <w:szCs w:val="28"/>
        </w:rPr>
      </w:pPr>
    </w:p>
    <w:p w:rsidR="00412126" w:rsidRDefault="00412126" w:rsidP="00F2672E">
      <w:pPr>
        <w:rPr>
          <w:b/>
          <w:sz w:val="28"/>
          <w:szCs w:val="28"/>
        </w:rPr>
      </w:pPr>
    </w:p>
    <w:p w:rsidR="00412126" w:rsidRDefault="00412126" w:rsidP="00F2672E">
      <w:pPr>
        <w:rPr>
          <w:b/>
          <w:sz w:val="28"/>
          <w:szCs w:val="28"/>
        </w:rPr>
      </w:pPr>
    </w:p>
    <w:p w:rsidR="00AC170B" w:rsidRDefault="00AC170B" w:rsidP="00F2672E">
      <w:pPr>
        <w:rPr>
          <w:b/>
          <w:sz w:val="28"/>
          <w:szCs w:val="28"/>
        </w:rPr>
      </w:pPr>
    </w:p>
    <w:p w:rsidR="00412126" w:rsidRDefault="00412126" w:rsidP="00F2672E">
      <w:pPr>
        <w:rPr>
          <w:b/>
          <w:sz w:val="28"/>
          <w:szCs w:val="28"/>
        </w:rPr>
      </w:pPr>
    </w:p>
    <w:p w:rsidR="00F072CD" w:rsidRDefault="00F072CD" w:rsidP="00F2672E"/>
    <w:p w:rsidR="00F2672E" w:rsidRDefault="00F2672E" w:rsidP="00F2672E"/>
    <w:p w:rsidR="00AA50A0" w:rsidRDefault="00AA50A0" w:rsidP="00141A15">
      <w:pPr>
        <w:widowControl w:val="0"/>
        <w:tabs>
          <w:tab w:val="right" w:leader="dot" w:pos="9488"/>
        </w:tabs>
        <w:autoSpaceDE w:val="0"/>
        <w:autoSpaceDN w:val="0"/>
        <w:adjustRightInd w:val="0"/>
        <w:spacing w:after="100" w:line="240" w:lineRule="auto"/>
        <w:jc w:val="left"/>
        <w:rPr>
          <w:sz w:val="28"/>
          <w:szCs w:val="28"/>
        </w:rPr>
      </w:pPr>
    </w:p>
    <w:p w:rsidR="00141A15" w:rsidRPr="00141A15" w:rsidRDefault="00141A15" w:rsidP="00141A15">
      <w:pPr>
        <w:widowControl w:val="0"/>
        <w:tabs>
          <w:tab w:val="right" w:leader="dot" w:pos="9488"/>
        </w:tabs>
        <w:autoSpaceDE w:val="0"/>
        <w:autoSpaceDN w:val="0"/>
        <w:adjustRightInd w:val="0"/>
        <w:spacing w:after="100" w:line="240" w:lineRule="auto"/>
        <w:jc w:val="left"/>
        <w:rPr>
          <w:sz w:val="28"/>
          <w:szCs w:val="28"/>
        </w:rPr>
      </w:pPr>
      <w:r w:rsidRPr="00141A15">
        <w:rPr>
          <w:sz w:val="28"/>
          <w:szCs w:val="28"/>
        </w:rPr>
        <w:t>СЪДЪРЖАНИЕ:</w:t>
      </w:r>
    </w:p>
    <w:p w:rsidR="00882B3B" w:rsidRPr="00882B3B" w:rsidRDefault="00141A15">
      <w:pPr>
        <w:pStyle w:val="11"/>
        <w:tabs>
          <w:tab w:val="left" w:pos="440"/>
          <w:tab w:val="right" w:leader="dot" w:pos="9205"/>
        </w:tabs>
        <w:rPr>
          <w:rFonts w:asciiTheme="minorHAnsi" w:eastAsiaTheme="minorEastAsia" w:hAnsiTheme="minorHAnsi" w:cstheme="minorBidi"/>
          <w:noProof/>
          <w:sz w:val="22"/>
          <w:szCs w:val="22"/>
        </w:rPr>
      </w:pPr>
      <w:r w:rsidRPr="00141A15">
        <w:rPr>
          <w:sz w:val="28"/>
          <w:szCs w:val="28"/>
        </w:rPr>
        <w:fldChar w:fldCharType="begin"/>
      </w:r>
      <w:r w:rsidRPr="00141A15">
        <w:rPr>
          <w:sz w:val="28"/>
          <w:szCs w:val="28"/>
        </w:rPr>
        <w:instrText xml:space="preserve"> TOC \o "1-3" \h \z \u </w:instrText>
      </w:r>
      <w:r w:rsidRPr="00141A15">
        <w:rPr>
          <w:sz w:val="28"/>
          <w:szCs w:val="28"/>
        </w:rPr>
        <w:fldChar w:fldCharType="separate"/>
      </w:r>
      <w:hyperlink w:anchor="_Toc19087117" w:history="1">
        <w:r w:rsidR="00882B3B" w:rsidRPr="00882B3B">
          <w:rPr>
            <w:rStyle w:val="a8"/>
            <w:noProof/>
          </w:rPr>
          <w:t>1.Наименование на програмата :</w:t>
        </w:r>
        <w:r w:rsidR="00882B3B" w:rsidRPr="00882B3B">
          <w:rPr>
            <w:noProof/>
            <w:webHidden/>
          </w:rPr>
          <w:tab/>
        </w:r>
        <w:r w:rsidR="00882B3B" w:rsidRPr="00882B3B">
          <w:rPr>
            <w:noProof/>
            <w:webHidden/>
          </w:rPr>
          <w:fldChar w:fldCharType="begin"/>
        </w:r>
        <w:r w:rsidR="00882B3B" w:rsidRPr="00882B3B">
          <w:rPr>
            <w:noProof/>
            <w:webHidden/>
          </w:rPr>
          <w:instrText xml:space="preserve"> PAGEREF _Toc19087117 \h </w:instrText>
        </w:r>
        <w:r w:rsidR="00882B3B" w:rsidRPr="00882B3B">
          <w:rPr>
            <w:noProof/>
            <w:webHidden/>
          </w:rPr>
        </w:r>
        <w:r w:rsidR="00882B3B" w:rsidRPr="00882B3B">
          <w:rPr>
            <w:noProof/>
            <w:webHidden/>
          </w:rPr>
          <w:fldChar w:fldCharType="separate"/>
        </w:r>
        <w:r w:rsidR="00F35719">
          <w:rPr>
            <w:noProof/>
            <w:webHidden/>
          </w:rPr>
          <w:t>4</w:t>
        </w:r>
        <w:r w:rsidR="00882B3B" w:rsidRPr="00882B3B">
          <w:rPr>
            <w:noProof/>
            <w:webHidden/>
          </w:rPr>
          <w:fldChar w:fldCharType="end"/>
        </w:r>
      </w:hyperlink>
    </w:p>
    <w:p w:rsidR="00882B3B" w:rsidRPr="00882B3B" w:rsidRDefault="00036E2D">
      <w:pPr>
        <w:pStyle w:val="11"/>
        <w:tabs>
          <w:tab w:val="left" w:pos="440"/>
          <w:tab w:val="right" w:leader="dot" w:pos="9205"/>
        </w:tabs>
        <w:rPr>
          <w:rFonts w:asciiTheme="minorHAnsi" w:eastAsiaTheme="minorEastAsia" w:hAnsiTheme="minorHAnsi" w:cstheme="minorBidi"/>
          <w:noProof/>
          <w:sz w:val="22"/>
          <w:szCs w:val="22"/>
        </w:rPr>
      </w:pPr>
      <w:hyperlink w:anchor="_Toc19087119" w:history="1">
        <w:r w:rsidR="00882B3B" w:rsidRPr="00882B3B">
          <w:rPr>
            <w:rStyle w:val="a8"/>
            <w:noProof/>
          </w:rPr>
          <w:t>2.Наименование на приоритетната ос :</w:t>
        </w:r>
        <w:r w:rsidR="00882B3B" w:rsidRPr="00882B3B">
          <w:rPr>
            <w:noProof/>
            <w:webHidden/>
          </w:rPr>
          <w:tab/>
        </w:r>
        <w:r w:rsidR="00882B3B" w:rsidRPr="00882B3B">
          <w:rPr>
            <w:noProof/>
            <w:webHidden/>
          </w:rPr>
          <w:fldChar w:fldCharType="begin"/>
        </w:r>
        <w:r w:rsidR="00882B3B" w:rsidRPr="00882B3B">
          <w:rPr>
            <w:noProof/>
            <w:webHidden/>
          </w:rPr>
          <w:instrText xml:space="preserve"> PAGEREF _Toc19087119 \h </w:instrText>
        </w:r>
        <w:r w:rsidR="00882B3B" w:rsidRPr="00882B3B">
          <w:rPr>
            <w:noProof/>
            <w:webHidden/>
          </w:rPr>
        </w:r>
        <w:r w:rsidR="00882B3B" w:rsidRPr="00882B3B">
          <w:rPr>
            <w:noProof/>
            <w:webHidden/>
          </w:rPr>
          <w:fldChar w:fldCharType="separate"/>
        </w:r>
        <w:r w:rsidR="00F35719">
          <w:rPr>
            <w:noProof/>
            <w:webHidden/>
          </w:rPr>
          <w:t>4</w:t>
        </w:r>
        <w:r w:rsidR="00882B3B" w:rsidRPr="00882B3B">
          <w:rPr>
            <w:noProof/>
            <w:webHidden/>
          </w:rPr>
          <w:fldChar w:fldCharType="end"/>
        </w:r>
      </w:hyperlink>
    </w:p>
    <w:p w:rsidR="00882B3B" w:rsidRPr="00882B3B" w:rsidRDefault="00036E2D">
      <w:pPr>
        <w:pStyle w:val="11"/>
        <w:tabs>
          <w:tab w:val="left" w:pos="440"/>
          <w:tab w:val="right" w:leader="dot" w:pos="9205"/>
        </w:tabs>
        <w:rPr>
          <w:rFonts w:asciiTheme="minorHAnsi" w:eastAsiaTheme="minorEastAsia" w:hAnsiTheme="minorHAnsi" w:cstheme="minorBidi"/>
          <w:noProof/>
          <w:sz w:val="22"/>
          <w:szCs w:val="22"/>
        </w:rPr>
      </w:pPr>
      <w:hyperlink w:anchor="_Toc19087121" w:history="1">
        <w:r w:rsidR="00882B3B" w:rsidRPr="00882B3B">
          <w:rPr>
            <w:rStyle w:val="a8"/>
            <w:noProof/>
          </w:rPr>
          <w:t>3.Наименование на процедурата :</w:t>
        </w:r>
        <w:r w:rsidR="00882B3B" w:rsidRPr="00882B3B">
          <w:rPr>
            <w:noProof/>
            <w:webHidden/>
          </w:rPr>
          <w:tab/>
        </w:r>
        <w:r w:rsidR="00882B3B" w:rsidRPr="00882B3B">
          <w:rPr>
            <w:noProof/>
            <w:webHidden/>
          </w:rPr>
          <w:fldChar w:fldCharType="begin"/>
        </w:r>
        <w:r w:rsidR="00882B3B" w:rsidRPr="00882B3B">
          <w:rPr>
            <w:noProof/>
            <w:webHidden/>
          </w:rPr>
          <w:instrText xml:space="preserve"> PAGEREF _Toc19087121 \h </w:instrText>
        </w:r>
        <w:r w:rsidR="00882B3B" w:rsidRPr="00882B3B">
          <w:rPr>
            <w:noProof/>
            <w:webHidden/>
          </w:rPr>
        </w:r>
        <w:r w:rsidR="00882B3B" w:rsidRPr="00882B3B">
          <w:rPr>
            <w:noProof/>
            <w:webHidden/>
          </w:rPr>
          <w:fldChar w:fldCharType="separate"/>
        </w:r>
        <w:r w:rsidR="00F35719">
          <w:rPr>
            <w:noProof/>
            <w:webHidden/>
          </w:rPr>
          <w:t>4</w:t>
        </w:r>
        <w:r w:rsidR="00882B3B" w:rsidRPr="00882B3B">
          <w:rPr>
            <w:noProof/>
            <w:webHidden/>
          </w:rPr>
          <w:fldChar w:fldCharType="end"/>
        </w:r>
      </w:hyperlink>
    </w:p>
    <w:p w:rsidR="00882B3B" w:rsidRPr="00882B3B" w:rsidRDefault="00036E2D">
      <w:pPr>
        <w:pStyle w:val="11"/>
        <w:tabs>
          <w:tab w:val="left" w:pos="440"/>
          <w:tab w:val="right" w:leader="dot" w:pos="9205"/>
        </w:tabs>
        <w:rPr>
          <w:rFonts w:asciiTheme="minorHAnsi" w:eastAsiaTheme="minorEastAsia" w:hAnsiTheme="minorHAnsi" w:cstheme="minorBidi"/>
          <w:noProof/>
          <w:sz w:val="22"/>
          <w:szCs w:val="22"/>
        </w:rPr>
      </w:pPr>
      <w:hyperlink w:anchor="_Toc19087123" w:history="1">
        <w:r w:rsidR="00882B3B" w:rsidRPr="00882B3B">
          <w:rPr>
            <w:rStyle w:val="a8"/>
            <w:noProof/>
          </w:rPr>
          <w:t>4.Измерения по кодове :</w:t>
        </w:r>
        <w:r w:rsidR="00882B3B" w:rsidRPr="00882B3B">
          <w:rPr>
            <w:noProof/>
            <w:webHidden/>
          </w:rPr>
          <w:tab/>
        </w:r>
        <w:r w:rsidR="00882B3B" w:rsidRPr="00882B3B">
          <w:rPr>
            <w:noProof/>
            <w:webHidden/>
          </w:rPr>
          <w:fldChar w:fldCharType="begin"/>
        </w:r>
        <w:r w:rsidR="00882B3B" w:rsidRPr="00882B3B">
          <w:rPr>
            <w:noProof/>
            <w:webHidden/>
          </w:rPr>
          <w:instrText xml:space="preserve"> PAGEREF _Toc19087123 \h </w:instrText>
        </w:r>
        <w:r w:rsidR="00882B3B" w:rsidRPr="00882B3B">
          <w:rPr>
            <w:noProof/>
            <w:webHidden/>
          </w:rPr>
        </w:r>
        <w:r w:rsidR="00882B3B" w:rsidRPr="00882B3B">
          <w:rPr>
            <w:noProof/>
            <w:webHidden/>
          </w:rPr>
          <w:fldChar w:fldCharType="separate"/>
        </w:r>
        <w:r w:rsidR="00F35719">
          <w:rPr>
            <w:noProof/>
            <w:webHidden/>
          </w:rPr>
          <w:t>4</w:t>
        </w:r>
        <w:r w:rsidR="00882B3B" w:rsidRPr="00882B3B">
          <w:rPr>
            <w:noProof/>
            <w:webHidden/>
          </w:rPr>
          <w:fldChar w:fldCharType="end"/>
        </w:r>
      </w:hyperlink>
    </w:p>
    <w:p w:rsidR="00882B3B" w:rsidRPr="00882B3B" w:rsidRDefault="00036E2D">
      <w:pPr>
        <w:pStyle w:val="11"/>
        <w:tabs>
          <w:tab w:val="left" w:pos="440"/>
          <w:tab w:val="right" w:leader="dot" w:pos="9205"/>
        </w:tabs>
        <w:rPr>
          <w:rFonts w:asciiTheme="minorHAnsi" w:eastAsiaTheme="minorEastAsia" w:hAnsiTheme="minorHAnsi" w:cstheme="minorBidi"/>
          <w:noProof/>
          <w:sz w:val="22"/>
          <w:szCs w:val="22"/>
        </w:rPr>
      </w:pPr>
      <w:hyperlink w:anchor="_Toc19087125" w:history="1">
        <w:r w:rsidR="00882B3B" w:rsidRPr="00882B3B">
          <w:rPr>
            <w:rStyle w:val="a8"/>
            <w:noProof/>
          </w:rPr>
          <w:t>5.Териториален обхват :</w:t>
        </w:r>
        <w:r w:rsidR="00882B3B" w:rsidRPr="00882B3B">
          <w:rPr>
            <w:noProof/>
            <w:webHidden/>
          </w:rPr>
          <w:tab/>
        </w:r>
        <w:r w:rsidR="00882B3B" w:rsidRPr="00882B3B">
          <w:rPr>
            <w:noProof/>
            <w:webHidden/>
          </w:rPr>
          <w:fldChar w:fldCharType="begin"/>
        </w:r>
        <w:r w:rsidR="00882B3B" w:rsidRPr="00882B3B">
          <w:rPr>
            <w:noProof/>
            <w:webHidden/>
          </w:rPr>
          <w:instrText xml:space="preserve"> PAGEREF _Toc19087125 \h </w:instrText>
        </w:r>
        <w:r w:rsidR="00882B3B" w:rsidRPr="00882B3B">
          <w:rPr>
            <w:noProof/>
            <w:webHidden/>
          </w:rPr>
        </w:r>
        <w:r w:rsidR="00882B3B" w:rsidRPr="00882B3B">
          <w:rPr>
            <w:noProof/>
            <w:webHidden/>
          </w:rPr>
          <w:fldChar w:fldCharType="separate"/>
        </w:r>
        <w:r w:rsidR="00F35719">
          <w:rPr>
            <w:noProof/>
            <w:webHidden/>
          </w:rPr>
          <w:t>4</w:t>
        </w:r>
        <w:r w:rsidR="00882B3B" w:rsidRPr="00882B3B">
          <w:rPr>
            <w:noProof/>
            <w:webHidden/>
          </w:rPr>
          <w:fldChar w:fldCharType="end"/>
        </w:r>
      </w:hyperlink>
    </w:p>
    <w:p w:rsidR="00882B3B" w:rsidRPr="00882B3B" w:rsidRDefault="00036E2D">
      <w:pPr>
        <w:pStyle w:val="11"/>
        <w:tabs>
          <w:tab w:val="left" w:pos="440"/>
          <w:tab w:val="right" w:leader="dot" w:pos="9205"/>
        </w:tabs>
        <w:rPr>
          <w:rFonts w:asciiTheme="minorHAnsi" w:eastAsiaTheme="minorEastAsia" w:hAnsiTheme="minorHAnsi" w:cstheme="minorBidi"/>
          <w:noProof/>
          <w:sz w:val="22"/>
          <w:szCs w:val="22"/>
        </w:rPr>
      </w:pPr>
      <w:hyperlink w:anchor="_Toc19087128" w:history="1">
        <w:r w:rsidR="00882B3B" w:rsidRPr="00882B3B">
          <w:rPr>
            <w:rStyle w:val="a8"/>
            <w:noProof/>
          </w:rPr>
          <w:t>6.Цели на предоставяната безвъзмездна финансова помощ по процедурата и очаквани резултати</w:t>
        </w:r>
        <w:r w:rsidR="00882B3B" w:rsidRPr="00882B3B">
          <w:rPr>
            <w:noProof/>
            <w:webHidden/>
          </w:rPr>
          <w:tab/>
        </w:r>
        <w:r w:rsidR="00882B3B" w:rsidRPr="00882B3B">
          <w:rPr>
            <w:noProof/>
            <w:webHidden/>
          </w:rPr>
          <w:fldChar w:fldCharType="begin"/>
        </w:r>
        <w:r w:rsidR="00882B3B" w:rsidRPr="00882B3B">
          <w:rPr>
            <w:noProof/>
            <w:webHidden/>
          </w:rPr>
          <w:instrText xml:space="preserve"> PAGEREF _Toc19087128 \h </w:instrText>
        </w:r>
        <w:r w:rsidR="00882B3B" w:rsidRPr="00882B3B">
          <w:rPr>
            <w:noProof/>
            <w:webHidden/>
          </w:rPr>
        </w:r>
        <w:r w:rsidR="00882B3B" w:rsidRPr="00882B3B">
          <w:rPr>
            <w:noProof/>
            <w:webHidden/>
          </w:rPr>
          <w:fldChar w:fldCharType="separate"/>
        </w:r>
        <w:r w:rsidR="00F35719">
          <w:rPr>
            <w:noProof/>
            <w:webHidden/>
          </w:rPr>
          <w:t>4</w:t>
        </w:r>
        <w:r w:rsidR="00882B3B" w:rsidRPr="00882B3B">
          <w:rPr>
            <w:noProof/>
            <w:webHidden/>
          </w:rPr>
          <w:fldChar w:fldCharType="end"/>
        </w:r>
      </w:hyperlink>
    </w:p>
    <w:p w:rsidR="00882B3B" w:rsidRPr="00882B3B" w:rsidRDefault="00036E2D">
      <w:pPr>
        <w:pStyle w:val="11"/>
        <w:tabs>
          <w:tab w:val="left" w:pos="440"/>
          <w:tab w:val="right" w:leader="dot" w:pos="9205"/>
        </w:tabs>
        <w:rPr>
          <w:rFonts w:asciiTheme="minorHAnsi" w:eastAsiaTheme="minorEastAsia" w:hAnsiTheme="minorHAnsi" w:cstheme="minorBidi"/>
          <w:noProof/>
          <w:sz w:val="22"/>
          <w:szCs w:val="22"/>
        </w:rPr>
      </w:pPr>
      <w:hyperlink w:anchor="_Toc19087129" w:history="1">
        <w:r w:rsidR="00882B3B" w:rsidRPr="00882B3B">
          <w:rPr>
            <w:rStyle w:val="a8"/>
            <w:noProof/>
          </w:rPr>
          <w:t>7.Индикатори</w:t>
        </w:r>
        <w:r w:rsidR="00882B3B" w:rsidRPr="00882B3B">
          <w:rPr>
            <w:noProof/>
            <w:webHidden/>
          </w:rPr>
          <w:tab/>
        </w:r>
        <w:r w:rsidR="00882B3B" w:rsidRPr="00882B3B">
          <w:rPr>
            <w:noProof/>
            <w:webHidden/>
          </w:rPr>
          <w:fldChar w:fldCharType="begin"/>
        </w:r>
        <w:r w:rsidR="00882B3B" w:rsidRPr="00882B3B">
          <w:rPr>
            <w:noProof/>
            <w:webHidden/>
          </w:rPr>
          <w:instrText xml:space="preserve"> PAGEREF _Toc19087129 \h </w:instrText>
        </w:r>
        <w:r w:rsidR="00882B3B" w:rsidRPr="00882B3B">
          <w:rPr>
            <w:noProof/>
            <w:webHidden/>
          </w:rPr>
        </w:r>
        <w:r w:rsidR="00882B3B" w:rsidRPr="00882B3B">
          <w:rPr>
            <w:noProof/>
            <w:webHidden/>
          </w:rPr>
          <w:fldChar w:fldCharType="separate"/>
        </w:r>
        <w:r w:rsidR="00F35719">
          <w:rPr>
            <w:noProof/>
            <w:webHidden/>
          </w:rPr>
          <w:t>5</w:t>
        </w:r>
        <w:r w:rsidR="00882B3B" w:rsidRPr="00882B3B">
          <w:rPr>
            <w:noProof/>
            <w:webHidden/>
          </w:rPr>
          <w:fldChar w:fldCharType="end"/>
        </w:r>
      </w:hyperlink>
    </w:p>
    <w:p w:rsidR="00882B3B" w:rsidRPr="00882B3B" w:rsidRDefault="00036E2D">
      <w:pPr>
        <w:pStyle w:val="11"/>
        <w:tabs>
          <w:tab w:val="left" w:pos="440"/>
          <w:tab w:val="right" w:leader="dot" w:pos="9205"/>
        </w:tabs>
        <w:rPr>
          <w:rFonts w:asciiTheme="minorHAnsi" w:eastAsiaTheme="minorEastAsia" w:hAnsiTheme="minorHAnsi" w:cstheme="minorBidi"/>
          <w:noProof/>
          <w:sz w:val="22"/>
          <w:szCs w:val="22"/>
        </w:rPr>
      </w:pPr>
      <w:hyperlink w:anchor="_Toc19087130" w:history="1">
        <w:r w:rsidR="00882B3B" w:rsidRPr="00882B3B">
          <w:rPr>
            <w:rStyle w:val="a8"/>
            <w:noProof/>
          </w:rPr>
          <w:t>8.Общ размер на безвъзмездната финансова помощ по процедурата :</w:t>
        </w:r>
        <w:r w:rsidR="00882B3B" w:rsidRPr="00882B3B">
          <w:rPr>
            <w:noProof/>
            <w:webHidden/>
          </w:rPr>
          <w:tab/>
        </w:r>
        <w:r w:rsidR="00882B3B" w:rsidRPr="00882B3B">
          <w:rPr>
            <w:noProof/>
            <w:webHidden/>
          </w:rPr>
          <w:fldChar w:fldCharType="begin"/>
        </w:r>
        <w:r w:rsidR="00882B3B" w:rsidRPr="00882B3B">
          <w:rPr>
            <w:noProof/>
            <w:webHidden/>
          </w:rPr>
          <w:instrText xml:space="preserve"> PAGEREF _Toc19087130 \h </w:instrText>
        </w:r>
        <w:r w:rsidR="00882B3B" w:rsidRPr="00882B3B">
          <w:rPr>
            <w:noProof/>
            <w:webHidden/>
          </w:rPr>
        </w:r>
        <w:r w:rsidR="00882B3B" w:rsidRPr="00882B3B">
          <w:rPr>
            <w:noProof/>
            <w:webHidden/>
          </w:rPr>
          <w:fldChar w:fldCharType="separate"/>
        </w:r>
        <w:r w:rsidR="00F35719">
          <w:rPr>
            <w:noProof/>
            <w:webHidden/>
          </w:rPr>
          <w:t>7</w:t>
        </w:r>
        <w:r w:rsidR="00882B3B" w:rsidRPr="00882B3B">
          <w:rPr>
            <w:noProof/>
            <w:webHidden/>
          </w:rPr>
          <w:fldChar w:fldCharType="end"/>
        </w:r>
      </w:hyperlink>
    </w:p>
    <w:p w:rsidR="00882B3B" w:rsidRPr="00882B3B" w:rsidRDefault="00036E2D">
      <w:pPr>
        <w:pStyle w:val="11"/>
        <w:tabs>
          <w:tab w:val="left" w:pos="440"/>
          <w:tab w:val="right" w:leader="dot" w:pos="9205"/>
        </w:tabs>
        <w:rPr>
          <w:rFonts w:asciiTheme="minorHAnsi" w:eastAsiaTheme="minorEastAsia" w:hAnsiTheme="minorHAnsi" w:cstheme="minorBidi"/>
          <w:noProof/>
          <w:sz w:val="22"/>
          <w:szCs w:val="22"/>
        </w:rPr>
      </w:pPr>
      <w:hyperlink w:anchor="_Toc19087131" w:history="1">
        <w:r w:rsidR="00882B3B" w:rsidRPr="00882B3B">
          <w:rPr>
            <w:rStyle w:val="a8"/>
            <w:noProof/>
          </w:rPr>
          <w:t>9.Минимален ( ако е приложимо ) и максимален размер на безвъзмездната финансова помощ за конкретен проект:</w:t>
        </w:r>
        <w:r w:rsidR="00882B3B" w:rsidRPr="00882B3B">
          <w:rPr>
            <w:noProof/>
            <w:webHidden/>
          </w:rPr>
          <w:tab/>
        </w:r>
        <w:r w:rsidR="00882B3B" w:rsidRPr="00882B3B">
          <w:rPr>
            <w:noProof/>
            <w:webHidden/>
          </w:rPr>
          <w:fldChar w:fldCharType="begin"/>
        </w:r>
        <w:r w:rsidR="00882B3B" w:rsidRPr="00882B3B">
          <w:rPr>
            <w:noProof/>
            <w:webHidden/>
          </w:rPr>
          <w:instrText xml:space="preserve"> PAGEREF _Toc19087131 \h </w:instrText>
        </w:r>
        <w:r w:rsidR="00882B3B" w:rsidRPr="00882B3B">
          <w:rPr>
            <w:noProof/>
            <w:webHidden/>
          </w:rPr>
        </w:r>
        <w:r w:rsidR="00882B3B" w:rsidRPr="00882B3B">
          <w:rPr>
            <w:noProof/>
            <w:webHidden/>
          </w:rPr>
          <w:fldChar w:fldCharType="separate"/>
        </w:r>
        <w:r w:rsidR="00F35719">
          <w:rPr>
            <w:noProof/>
            <w:webHidden/>
          </w:rPr>
          <w:t>7</w:t>
        </w:r>
        <w:r w:rsidR="00882B3B" w:rsidRPr="00882B3B">
          <w:rPr>
            <w:noProof/>
            <w:webHidden/>
          </w:rPr>
          <w:fldChar w:fldCharType="end"/>
        </w:r>
      </w:hyperlink>
    </w:p>
    <w:p w:rsidR="00882B3B" w:rsidRPr="00882B3B" w:rsidRDefault="00036E2D">
      <w:pPr>
        <w:pStyle w:val="11"/>
        <w:tabs>
          <w:tab w:val="left" w:pos="660"/>
          <w:tab w:val="right" w:leader="dot" w:pos="9205"/>
        </w:tabs>
        <w:rPr>
          <w:rFonts w:asciiTheme="minorHAnsi" w:eastAsiaTheme="minorEastAsia" w:hAnsiTheme="minorHAnsi" w:cstheme="minorBidi"/>
          <w:noProof/>
          <w:sz w:val="22"/>
          <w:szCs w:val="22"/>
        </w:rPr>
      </w:pPr>
      <w:hyperlink w:anchor="_Toc19087132" w:history="1">
        <w:r w:rsidR="00882B3B" w:rsidRPr="00882B3B">
          <w:rPr>
            <w:rStyle w:val="a8"/>
            <w:noProof/>
          </w:rPr>
          <w:t>10.Процент на съфинансиране</w:t>
        </w:r>
        <w:r w:rsidR="00882B3B" w:rsidRPr="00882B3B">
          <w:rPr>
            <w:noProof/>
            <w:webHidden/>
          </w:rPr>
          <w:tab/>
        </w:r>
        <w:r w:rsidR="00882B3B" w:rsidRPr="00882B3B">
          <w:rPr>
            <w:noProof/>
            <w:webHidden/>
          </w:rPr>
          <w:fldChar w:fldCharType="begin"/>
        </w:r>
        <w:r w:rsidR="00882B3B" w:rsidRPr="00882B3B">
          <w:rPr>
            <w:noProof/>
            <w:webHidden/>
          </w:rPr>
          <w:instrText xml:space="preserve"> PAGEREF _Toc19087132 \h </w:instrText>
        </w:r>
        <w:r w:rsidR="00882B3B" w:rsidRPr="00882B3B">
          <w:rPr>
            <w:noProof/>
            <w:webHidden/>
          </w:rPr>
        </w:r>
        <w:r w:rsidR="00882B3B" w:rsidRPr="00882B3B">
          <w:rPr>
            <w:noProof/>
            <w:webHidden/>
          </w:rPr>
          <w:fldChar w:fldCharType="separate"/>
        </w:r>
        <w:r w:rsidR="00F35719">
          <w:rPr>
            <w:noProof/>
            <w:webHidden/>
          </w:rPr>
          <w:t>8</w:t>
        </w:r>
        <w:r w:rsidR="00882B3B" w:rsidRPr="00882B3B">
          <w:rPr>
            <w:noProof/>
            <w:webHidden/>
          </w:rPr>
          <w:fldChar w:fldCharType="end"/>
        </w:r>
      </w:hyperlink>
    </w:p>
    <w:p w:rsidR="00882B3B" w:rsidRPr="00882B3B" w:rsidRDefault="00036E2D">
      <w:pPr>
        <w:pStyle w:val="11"/>
        <w:tabs>
          <w:tab w:val="left" w:pos="660"/>
          <w:tab w:val="right" w:leader="dot" w:pos="9205"/>
        </w:tabs>
        <w:rPr>
          <w:rFonts w:asciiTheme="minorHAnsi" w:eastAsiaTheme="minorEastAsia" w:hAnsiTheme="minorHAnsi" w:cstheme="minorBidi"/>
          <w:noProof/>
          <w:sz w:val="22"/>
          <w:szCs w:val="22"/>
        </w:rPr>
      </w:pPr>
      <w:hyperlink w:anchor="_Toc19087133" w:history="1">
        <w:r w:rsidR="00882B3B" w:rsidRPr="00882B3B">
          <w:rPr>
            <w:rStyle w:val="a8"/>
            <w:noProof/>
          </w:rPr>
          <w:t>11.Допустими кандидати</w:t>
        </w:r>
        <w:r w:rsidR="00882B3B" w:rsidRPr="00882B3B">
          <w:rPr>
            <w:noProof/>
            <w:webHidden/>
          </w:rPr>
          <w:tab/>
        </w:r>
        <w:r w:rsidR="00882B3B" w:rsidRPr="00882B3B">
          <w:rPr>
            <w:noProof/>
            <w:webHidden/>
          </w:rPr>
          <w:fldChar w:fldCharType="begin"/>
        </w:r>
        <w:r w:rsidR="00882B3B" w:rsidRPr="00882B3B">
          <w:rPr>
            <w:noProof/>
            <w:webHidden/>
          </w:rPr>
          <w:instrText xml:space="preserve"> PAGEREF _Toc19087133 \h </w:instrText>
        </w:r>
        <w:r w:rsidR="00882B3B" w:rsidRPr="00882B3B">
          <w:rPr>
            <w:noProof/>
            <w:webHidden/>
          </w:rPr>
        </w:r>
        <w:r w:rsidR="00882B3B" w:rsidRPr="00882B3B">
          <w:rPr>
            <w:noProof/>
            <w:webHidden/>
          </w:rPr>
          <w:fldChar w:fldCharType="separate"/>
        </w:r>
        <w:r w:rsidR="00F35719">
          <w:rPr>
            <w:noProof/>
            <w:webHidden/>
          </w:rPr>
          <w:t>8</w:t>
        </w:r>
        <w:r w:rsidR="00882B3B" w:rsidRPr="00882B3B">
          <w:rPr>
            <w:noProof/>
            <w:webHidden/>
          </w:rPr>
          <w:fldChar w:fldCharType="end"/>
        </w:r>
      </w:hyperlink>
    </w:p>
    <w:p w:rsidR="00882B3B" w:rsidRPr="00882B3B" w:rsidRDefault="00036E2D">
      <w:pPr>
        <w:pStyle w:val="11"/>
        <w:tabs>
          <w:tab w:val="left" w:pos="660"/>
          <w:tab w:val="right" w:leader="dot" w:pos="9205"/>
        </w:tabs>
        <w:rPr>
          <w:rFonts w:asciiTheme="minorHAnsi" w:eastAsiaTheme="minorEastAsia" w:hAnsiTheme="minorHAnsi" w:cstheme="minorBidi"/>
          <w:noProof/>
          <w:sz w:val="22"/>
          <w:szCs w:val="22"/>
        </w:rPr>
      </w:pPr>
      <w:hyperlink w:anchor="_Toc19087134" w:history="1">
        <w:r w:rsidR="00882B3B" w:rsidRPr="00882B3B">
          <w:rPr>
            <w:rStyle w:val="a8"/>
            <w:noProof/>
          </w:rPr>
          <w:t>12.Допустими партньори ( ако е приложимо ) :</w:t>
        </w:r>
        <w:r w:rsidR="00882B3B" w:rsidRPr="00882B3B">
          <w:rPr>
            <w:noProof/>
            <w:webHidden/>
          </w:rPr>
          <w:tab/>
        </w:r>
        <w:r w:rsidR="00882B3B" w:rsidRPr="00882B3B">
          <w:rPr>
            <w:noProof/>
            <w:webHidden/>
          </w:rPr>
          <w:fldChar w:fldCharType="begin"/>
        </w:r>
        <w:r w:rsidR="00882B3B" w:rsidRPr="00882B3B">
          <w:rPr>
            <w:noProof/>
            <w:webHidden/>
          </w:rPr>
          <w:instrText xml:space="preserve"> PAGEREF _Toc19087134 \h </w:instrText>
        </w:r>
        <w:r w:rsidR="00882B3B" w:rsidRPr="00882B3B">
          <w:rPr>
            <w:noProof/>
            <w:webHidden/>
          </w:rPr>
        </w:r>
        <w:r w:rsidR="00882B3B" w:rsidRPr="00882B3B">
          <w:rPr>
            <w:noProof/>
            <w:webHidden/>
          </w:rPr>
          <w:fldChar w:fldCharType="separate"/>
        </w:r>
        <w:r w:rsidR="00F35719">
          <w:rPr>
            <w:noProof/>
            <w:webHidden/>
          </w:rPr>
          <w:t>10</w:t>
        </w:r>
        <w:r w:rsidR="00882B3B" w:rsidRPr="00882B3B">
          <w:rPr>
            <w:noProof/>
            <w:webHidden/>
          </w:rPr>
          <w:fldChar w:fldCharType="end"/>
        </w:r>
      </w:hyperlink>
    </w:p>
    <w:p w:rsidR="00882B3B" w:rsidRPr="00882B3B" w:rsidRDefault="00036E2D">
      <w:pPr>
        <w:pStyle w:val="11"/>
        <w:tabs>
          <w:tab w:val="left" w:pos="660"/>
          <w:tab w:val="right" w:leader="dot" w:pos="9205"/>
        </w:tabs>
        <w:rPr>
          <w:rFonts w:asciiTheme="minorHAnsi" w:eastAsiaTheme="minorEastAsia" w:hAnsiTheme="minorHAnsi" w:cstheme="minorBidi"/>
          <w:noProof/>
          <w:sz w:val="22"/>
          <w:szCs w:val="22"/>
        </w:rPr>
      </w:pPr>
      <w:hyperlink w:anchor="_Toc19087135" w:history="1">
        <w:r w:rsidR="00882B3B" w:rsidRPr="00882B3B">
          <w:rPr>
            <w:rStyle w:val="a8"/>
            <w:noProof/>
          </w:rPr>
          <w:t>13.Дейности, допустими за финансиране:</w:t>
        </w:r>
        <w:r w:rsidR="00882B3B" w:rsidRPr="00882B3B">
          <w:rPr>
            <w:noProof/>
            <w:webHidden/>
          </w:rPr>
          <w:tab/>
        </w:r>
        <w:r w:rsidR="00882B3B" w:rsidRPr="00882B3B">
          <w:rPr>
            <w:noProof/>
            <w:webHidden/>
          </w:rPr>
          <w:fldChar w:fldCharType="begin"/>
        </w:r>
        <w:r w:rsidR="00882B3B" w:rsidRPr="00882B3B">
          <w:rPr>
            <w:noProof/>
            <w:webHidden/>
          </w:rPr>
          <w:instrText xml:space="preserve"> PAGEREF _Toc19087135 \h </w:instrText>
        </w:r>
        <w:r w:rsidR="00882B3B" w:rsidRPr="00882B3B">
          <w:rPr>
            <w:noProof/>
            <w:webHidden/>
          </w:rPr>
        </w:r>
        <w:r w:rsidR="00882B3B" w:rsidRPr="00882B3B">
          <w:rPr>
            <w:noProof/>
            <w:webHidden/>
          </w:rPr>
          <w:fldChar w:fldCharType="separate"/>
        </w:r>
        <w:r w:rsidR="00F35719">
          <w:rPr>
            <w:noProof/>
            <w:webHidden/>
          </w:rPr>
          <w:t>10</w:t>
        </w:r>
        <w:r w:rsidR="00882B3B" w:rsidRPr="00882B3B">
          <w:rPr>
            <w:noProof/>
            <w:webHidden/>
          </w:rPr>
          <w:fldChar w:fldCharType="end"/>
        </w:r>
      </w:hyperlink>
    </w:p>
    <w:p w:rsidR="00882B3B" w:rsidRPr="00882B3B" w:rsidRDefault="00036E2D">
      <w:pPr>
        <w:pStyle w:val="11"/>
        <w:tabs>
          <w:tab w:val="left" w:pos="660"/>
          <w:tab w:val="right" w:leader="dot" w:pos="9205"/>
        </w:tabs>
        <w:rPr>
          <w:rFonts w:asciiTheme="minorHAnsi" w:eastAsiaTheme="minorEastAsia" w:hAnsiTheme="minorHAnsi" w:cstheme="minorBidi"/>
          <w:noProof/>
          <w:sz w:val="22"/>
          <w:szCs w:val="22"/>
        </w:rPr>
      </w:pPr>
      <w:hyperlink w:anchor="_Toc19087136" w:history="1">
        <w:r w:rsidR="00882B3B" w:rsidRPr="00882B3B">
          <w:rPr>
            <w:rStyle w:val="a8"/>
            <w:noProof/>
          </w:rPr>
          <w:t>14.Категории разходи, допустими за финансиране</w:t>
        </w:r>
        <w:r w:rsidR="00882B3B" w:rsidRPr="00882B3B">
          <w:rPr>
            <w:noProof/>
            <w:webHidden/>
          </w:rPr>
          <w:tab/>
        </w:r>
        <w:r w:rsidR="00882B3B" w:rsidRPr="00882B3B">
          <w:rPr>
            <w:noProof/>
            <w:webHidden/>
          </w:rPr>
          <w:fldChar w:fldCharType="begin"/>
        </w:r>
        <w:r w:rsidR="00882B3B" w:rsidRPr="00882B3B">
          <w:rPr>
            <w:noProof/>
            <w:webHidden/>
          </w:rPr>
          <w:instrText xml:space="preserve"> PAGEREF _Toc19087136 \h </w:instrText>
        </w:r>
        <w:r w:rsidR="00882B3B" w:rsidRPr="00882B3B">
          <w:rPr>
            <w:noProof/>
            <w:webHidden/>
          </w:rPr>
        </w:r>
        <w:r w:rsidR="00882B3B" w:rsidRPr="00882B3B">
          <w:rPr>
            <w:noProof/>
            <w:webHidden/>
          </w:rPr>
          <w:fldChar w:fldCharType="separate"/>
        </w:r>
        <w:r w:rsidR="00F35719">
          <w:rPr>
            <w:noProof/>
            <w:webHidden/>
          </w:rPr>
          <w:t>15</w:t>
        </w:r>
        <w:r w:rsidR="00882B3B" w:rsidRPr="00882B3B">
          <w:rPr>
            <w:noProof/>
            <w:webHidden/>
          </w:rPr>
          <w:fldChar w:fldCharType="end"/>
        </w:r>
      </w:hyperlink>
    </w:p>
    <w:p w:rsidR="00882B3B" w:rsidRPr="00882B3B" w:rsidRDefault="00036E2D">
      <w:pPr>
        <w:pStyle w:val="11"/>
        <w:tabs>
          <w:tab w:val="left" w:pos="660"/>
          <w:tab w:val="right" w:leader="dot" w:pos="9205"/>
        </w:tabs>
        <w:rPr>
          <w:rFonts w:asciiTheme="minorHAnsi" w:eastAsiaTheme="minorEastAsia" w:hAnsiTheme="minorHAnsi" w:cstheme="minorBidi"/>
          <w:noProof/>
          <w:sz w:val="22"/>
          <w:szCs w:val="22"/>
        </w:rPr>
      </w:pPr>
      <w:hyperlink w:anchor="_Toc19087137" w:history="1">
        <w:r w:rsidR="00882B3B" w:rsidRPr="00882B3B">
          <w:rPr>
            <w:rStyle w:val="a8"/>
            <w:noProof/>
          </w:rPr>
          <w:t>15.Допустими целеви групи ( ако е приложимо ) :</w:t>
        </w:r>
        <w:r w:rsidR="00882B3B" w:rsidRPr="00882B3B">
          <w:rPr>
            <w:noProof/>
            <w:webHidden/>
          </w:rPr>
          <w:tab/>
        </w:r>
        <w:r w:rsidR="00882B3B" w:rsidRPr="00882B3B">
          <w:rPr>
            <w:noProof/>
            <w:webHidden/>
          </w:rPr>
          <w:fldChar w:fldCharType="begin"/>
        </w:r>
        <w:r w:rsidR="00882B3B" w:rsidRPr="00882B3B">
          <w:rPr>
            <w:noProof/>
            <w:webHidden/>
          </w:rPr>
          <w:instrText xml:space="preserve"> PAGEREF _Toc19087137 \h </w:instrText>
        </w:r>
        <w:r w:rsidR="00882B3B" w:rsidRPr="00882B3B">
          <w:rPr>
            <w:noProof/>
            <w:webHidden/>
          </w:rPr>
        </w:r>
        <w:r w:rsidR="00882B3B" w:rsidRPr="00882B3B">
          <w:rPr>
            <w:noProof/>
            <w:webHidden/>
          </w:rPr>
          <w:fldChar w:fldCharType="separate"/>
        </w:r>
        <w:r w:rsidR="00F35719">
          <w:rPr>
            <w:noProof/>
            <w:webHidden/>
          </w:rPr>
          <w:t>18</w:t>
        </w:r>
        <w:r w:rsidR="00882B3B" w:rsidRPr="00882B3B">
          <w:rPr>
            <w:noProof/>
            <w:webHidden/>
          </w:rPr>
          <w:fldChar w:fldCharType="end"/>
        </w:r>
      </w:hyperlink>
    </w:p>
    <w:p w:rsidR="00882B3B" w:rsidRPr="00882B3B" w:rsidRDefault="00036E2D">
      <w:pPr>
        <w:pStyle w:val="11"/>
        <w:tabs>
          <w:tab w:val="left" w:pos="660"/>
          <w:tab w:val="right" w:leader="dot" w:pos="9205"/>
        </w:tabs>
        <w:rPr>
          <w:rFonts w:asciiTheme="minorHAnsi" w:eastAsiaTheme="minorEastAsia" w:hAnsiTheme="minorHAnsi" w:cstheme="minorBidi"/>
          <w:noProof/>
          <w:sz w:val="22"/>
          <w:szCs w:val="22"/>
        </w:rPr>
      </w:pPr>
      <w:hyperlink w:anchor="_Toc19087138" w:history="1">
        <w:r w:rsidR="00882B3B" w:rsidRPr="00882B3B">
          <w:rPr>
            <w:rStyle w:val="a8"/>
            <w:noProof/>
          </w:rPr>
          <w:t>16.Приложим режим на минимални/държавни помощи</w:t>
        </w:r>
        <w:r w:rsidR="00882B3B" w:rsidRPr="00882B3B">
          <w:rPr>
            <w:noProof/>
            <w:webHidden/>
          </w:rPr>
          <w:tab/>
        </w:r>
        <w:r w:rsidR="00882B3B" w:rsidRPr="00882B3B">
          <w:rPr>
            <w:noProof/>
            <w:webHidden/>
          </w:rPr>
          <w:fldChar w:fldCharType="begin"/>
        </w:r>
        <w:r w:rsidR="00882B3B" w:rsidRPr="00882B3B">
          <w:rPr>
            <w:noProof/>
            <w:webHidden/>
          </w:rPr>
          <w:instrText xml:space="preserve"> PAGEREF _Toc19087138 \h </w:instrText>
        </w:r>
        <w:r w:rsidR="00882B3B" w:rsidRPr="00882B3B">
          <w:rPr>
            <w:noProof/>
            <w:webHidden/>
          </w:rPr>
        </w:r>
        <w:r w:rsidR="00882B3B" w:rsidRPr="00882B3B">
          <w:rPr>
            <w:noProof/>
            <w:webHidden/>
          </w:rPr>
          <w:fldChar w:fldCharType="separate"/>
        </w:r>
        <w:r w:rsidR="00F35719">
          <w:rPr>
            <w:noProof/>
            <w:webHidden/>
          </w:rPr>
          <w:t>18</w:t>
        </w:r>
        <w:r w:rsidR="00882B3B" w:rsidRPr="00882B3B">
          <w:rPr>
            <w:noProof/>
            <w:webHidden/>
          </w:rPr>
          <w:fldChar w:fldCharType="end"/>
        </w:r>
      </w:hyperlink>
    </w:p>
    <w:p w:rsidR="00882B3B" w:rsidRPr="00882B3B" w:rsidRDefault="00036E2D">
      <w:pPr>
        <w:pStyle w:val="11"/>
        <w:tabs>
          <w:tab w:val="left" w:pos="660"/>
          <w:tab w:val="right" w:leader="dot" w:pos="9205"/>
        </w:tabs>
        <w:rPr>
          <w:rFonts w:asciiTheme="minorHAnsi" w:eastAsiaTheme="minorEastAsia" w:hAnsiTheme="minorHAnsi" w:cstheme="minorBidi"/>
          <w:noProof/>
          <w:sz w:val="22"/>
          <w:szCs w:val="22"/>
        </w:rPr>
      </w:pPr>
      <w:hyperlink w:anchor="_Toc19087139" w:history="1">
        <w:r w:rsidR="00882B3B" w:rsidRPr="00882B3B">
          <w:rPr>
            <w:rStyle w:val="a8"/>
            <w:noProof/>
          </w:rPr>
          <w:t>17.Хоризонтални политики</w:t>
        </w:r>
        <w:r w:rsidR="00882B3B" w:rsidRPr="00882B3B">
          <w:rPr>
            <w:noProof/>
            <w:webHidden/>
          </w:rPr>
          <w:tab/>
        </w:r>
        <w:r w:rsidR="00882B3B" w:rsidRPr="00882B3B">
          <w:rPr>
            <w:noProof/>
            <w:webHidden/>
          </w:rPr>
          <w:fldChar w:fldCharType="begin"/>
        </w:r>
        <w:r w:rsidR="00882B3B" w:rsidRPr="00882B3B">
          <w:rPr>
            <w:noProof/>
            <w:webHidden/>
          </w:rPr>
          <w:instrText xml:space="preserve"> PAGEREF _Toc19087139 \h </w:instrText>
        </w:r>
        <w:r w:rsidR="00882B3B" w:rsidRPr="00882B3B">
          <w:rPr>
            <w:noProof/>
            <w:webHidden/>
          </w:rPr>
        </w:r>
        <w:r w:rsidR="00882B3B" w:rsidRPr="00882B3B">
          <w:rPr>
            <w:noProof/>
            <w:webHidden/>
          </w:rPr>
          <w:fldChar w:fldCharType="separate"/>
        </w:r>
        <w:r w:rsidR="00F35719">
          <w:rPr>
            <w:noProof/>
            <w:webHidden/>
          </w:rPr>
          <w:t>22</w:t>
        </w:r>
        <w:r w:rsidR="00882B3B" w:rsidRPr="00882B3B">
          <w:rPr>
            <w:noProof/>
            <w:webHidden/>
          </w:rPr>
          <w:fldChar w:fldCharType="end"/>
        </w:r>
      </w:hyperlink>
    </w:p>
    <w:p w:rsidR="00882B3B" w:rsidRPr="00882B3B" w:rsidRDefault="00036E2D">
      <w:pPr>
        <w:pStyle w:val="11"/>
        <w:tabs>
          <w:tab w:val="left" w:pos="660"/>
          <w:tab w:val="right" w:leader="dot" w:pos="9205"/>
        </w:tabs>
        <w:rPr>
          <w:rFonts w:asciiTheme="minorHAnsi" w:eastAsiaTheme="minorEastAsia" w:hAnsiTheme="minorHAnsi" w:cstheme="minorBidi"/>
          <w:noProof/>
          <w:sz w:val="22"/>
          <w:szCs w:val="22"/>
        </w:rPr>
      </w:pPr>
      <w:hyperlink w:anchor="_Toc19087140" w:history="1">
        <w:r w:rsidR="00882B3B" w:rsidRPr="00882B3B">
          <w:rPr>
            <w:rStyle w:val="a8"/>
            <w:noProof/>
          </w:rPr>
          <w:t>18.Минимален и максимален  срок за изпълнение на проекта</w:t>
        </w:r>
        <w:r w:rsidR="00882B3B" w:rsidRPr="00882B3B">
          <w:rPr>
            <w:noProof/>
            <w:webHidden/>
          </w:rPr>
          <w:tab/>
        </w:r>
        <w:r w:rsidR="00882B3B" w:rsidRPr="00882B3B">
          <w:rPr>
            <w:noProof/>
            <w:webHidden/>
          </w:rPr>
          <w:fldChar w:fldCharType="begin"/>
        </w:r>
        <w:r w:rsidR="00882B3B" w:rsidRPr="00882B3B">
          <w:rPr>
            <w:noProof/>
            <w:webHidden/>
          </w:rPr>
          <w:instrText xml:space="preserve"> PAGEREF _Toc19087140 \h </w:instrText>
        </w:r>
        <w:r w:rsidR="00882B3B" w:rsidRPr="00882B3B">
          <w:rPr>
            <w:noProof/>
            <w:webHidden/>
          </w:rPr>
        </w:r>
        <w:r w:rsidR="00882B3B" w:rsidRPr="00882B3B">
          <w:rPr>
            <w:noProof/>
            <w:webHidden/>
          </w:rPr>
          <w:fldChar w:fldCharType="separate"/>
        </w:r>
        <w:r w:rsidR="00F35719">
          <w:rPr>
            <w:noProof/>
            <w:webHidden/>
          </w:rPr>
          <w:t>23</w:t>
        </w:r>
        <w:r w:rsidR="00882B3B" w:rsidRPr="00882B3B">
          <w:rPr>
            <w:noProof/>
            <w:webHidden/>
          </w:rPr>
          <w:fldChar w:fldCharType="end"/>
        </w:r>
      </w:hyperlink>
    </w:p>
    <w:p w:rsidR="00882B3B" w:rsidRPr="00882B3B" w:rsidRDefault="00036E2D">
      <w:pPr>
        <w:pStyle w:val="11"/>
        <w:tabs>
          <w:tab w:val="left" w:pos="660"/>
          <w:tab w:val="right" w:leader="dot" w:pos="9205"/>
        </w:tabs>
        <w:rPr>
          <w:rFonts w:asciiTheme="minorHAnsi" w:eastAsiaTheme="minorEastAsia" w:hAnsiTheme="minorHAnsi" w:cstheme="minorBidi"/>
          <w:noProof/>
          <w:sz w:val="22"/>
          <w:szCs w:val="22"/>
        </w:rPr>
      </w:pPr>
      <w:hyperlink w:anchor="_Toc19087141" w:history="1">
        <w:r w:rsidR="00882B3B" w:rsidRPr="00882B3B">
          <w:rPr>
            <w:rStyle w:val="a8"/>
            <w:noProof/>
          </w:rPr>
          <w:t>19.Ред за оценяване на концепцията за проектни предложения</w:t>
        </w:r>
        <w:r w:rsidR="00882B3B" w:rsidRPr="00882B3B">
          <w:rPr>
            <w:noProof/>
            <w:webHidden/>
          </w:rPr>
          <w:tab/>
        </w:r>
        <w:r w:rsidR="00882B3B" w:rsidRPr="00882B3B">
          <w:rPr>
            <w:noProof/>
            <w:webHidden/>
          </w:rPr>
          <w:fldChar w:fldCharType="begin"/>
        </w:r>
        <w:r w:rsidR="00882B3B" w:rsidRPr="00882B3B">
          <w:rPr>
            <w:noProof/>
            <w:webHidden/>
          </w:rPr>
          <w:instrText xml:space="preserve"> PAGEREF _Toc19087141 \h </w:instrText>
        </w:r>
        <w:r w:rsidR="00882B3B" w:rsidRPr="00882B3B">
          <w:rPr>
            <w:noProof/>
            <w:webHidden/>
          </w:rPr>
        </w:r>
        <w:r w:rsidR="00882B3B" w:rsidRPr="00882B3B">
          <w:rPr>
            <w:noProof/>
            <w:webHidden/>
          </w:rPr>
          <w:fldChar w:fldCharType="separate"/>
        </w:r>
        <w:r w:rsidR="00F35719">
          <w:rPr>
            <w:noProof/>
            <w:webHidden/>
          </w:rPr>
          <w:t>23</w:t>
        </w:r>
        <w:r w:rsidR="00882B3B" w:rsidRPr="00882B3B">
          <w:rPr>
            <w:noProof/>
            <w:webHidden/>
          </w:rPr>
          <w:fldChar w:fldCharType="end"/>
        </w:r>
      </w:hyperlink>
    </w:p>
    <w:p w:rsidR="00882B3B" w:rsidRPr="00882B3B" w:rsidRDefault="00036E2D">
      <w:pPr>
        <w:pStyle w:val="11"/>
        <w:tabs>
          <w:tab w:val="left" w:pos="660"/>
          <w:tab w:val="right" w:leader="dot" w:pos="9205"/>
        </w:tabs>
        <w:rPr>
          <w:rFonts w:asciiTheme="minorHAnsi" w:eastAsiaTheme="minorEastAsia" w:hAnsiTheme="minorHAnsi" w:cstheme="minorBidi"/>
          <w:noProof/>
          <w:sz w:val="22"/>
          <w:szCs w:val="22"/>
        </w:rPr>
      </w:pPr>
      <w:hyperlink w:anchor="_Toc19087142" w:history="1">
        <w:r w:rsidR="00882B3B" w:rsidRPr="00882B3B">
          <w:rPr>
            <w:rStyle w:val="a8"/>
            <w:noProof/>
          </w:rPr>
          <w:t>20.Критерии и методика за  оценка на концепциите за проектни предложения</w:t>
        </w:r>
        <w:r w:rsidR="00882B3B" w:rsidRPr="00882B3B">
          <w:rPr>
            <w:noProof/>
            <w:webHidden/>
          </w:rPr>
          <w:tab/>
        </w:r>
        <w:r w:rsidR="00882B3B" w:rsidRPr="00882B3B">
          <w:rPr>
            <w:noProof/>
            <w:webHidden/>
          </w:rPr>
          <w:fldChar w:fldCharType="begin"/>
        </w:r>
        <w:r w:rsidR="00882B3B" w:rsidRPr="00882B3B">
          <w:rPr>
            <w:noProof/>
            <w:webHidden/>
          </w:rPr>
          <w:instrText xml:space="preserve"> PAGEREF _Toc19087142 \h </w:instrText>
        </w:r>
        <w:r w:rsidR="00882B3B" w:rsidRPr="00882B3B">
          <w:rPr>
            <w:noProof/>
            <w:webHidden/>
          </w:rPr>
        </w:r>
        <w:r w:rsidR="00882B3B" w:rsidRPr="00882B3B">
          <w:rPr>
            <w:noProof/>
            <w:webHidden/>
          </w:rPr>
          <w:fldChar w:fldCharType="separate"/>
        </w:r>
        <w:r w:rsidR="00F35719">
          <w:rPr>
            <w:noProof/>
            <w:webHidden/>
          </w:rPr>
          <w:t>23</w:t>
        </w:r>
        <w:r w:rsidR="00882B3B" w:rsidRPr="00882B3B">
          <w:rPr>
            <w:noProof/>
            <w:webHidden/>
          </w:rPr>
          <w:fldChar w:fldCharType="end"/>
        </w:r>
      </w:hyperlink>
    </w:p>
    <w:p w:rsidR="00882B3B" w:rsidRPr="00882B3B" w:rsidRDefault="00036E2D">
      <w:pPr>
        <w:pStyle w:val="11"/>
        <w:tabs>
          <w:tab w:val="left" w:pos="660"/>
          <w:tab w:val="right" w:leader="dot" w:pos="9205"/>
        </w:tabs>
        <w:rPr>
          <w:rFonts w:asciiTheme="minorHAnsi" w:eastAsiaTheme="minorEastAsia" w:hAnsiTheme="minorHAnsi" w:cstheme="minorBidi"/>
          <w:noProof/>
          <w:sz w:val="22"/>
          <w:szCs w:val="22"/>
        </w:rPr>
      </w:pPr>
      <w:hyperlink w:anchor="_Toc19087143" w:history="1">
        <w:r w:rsidR="00882B3B" w:rsidRPr="00882B3B">
          <w:rPr>
            <w:rStyle w:val="a8"/>
            <w:noProof/>
          </w:rPr>
          <w:t>21.Ред за оценяване на проектните предложения</w:t>
        </w:r>
        <w:r w:rsidR="00882B3B" w:rsidRPr="00882B3B">
          <w:rPr>
            <w:noProof/>
            <w:webHidden/>
          </w:rPr>
          <w:tab/>
        </w:r>
        <w:r w:rsidR="00882B3B" w:rsidRPr="00882B3B">
          <w:rPr>
            <w:noProof/>
            <w:webHidden/>
          </w:rPr>
          <w:fldChar w:fldCharType="begin"/>
        </w:r>
        <w:r w:rsidR="00882B3B" w:rsidRPr="00882B3B">
          <w:rPr>
            <w:noProof/>
            <w:webHidden/>
          </w:rPr>
          <w:instrText xml:space="preserve"> PAGEREF _Toc19087143 \h </w:instrText>
        </w:r>
        <w:r w:rsidR="00882B3B" w:rsidRPr="00882B3B">
          <w:rPr>
            <w:noProof/>
            <w:webHidden/>
          </w:rPr>
        </w:r>
        <w:r w:rsidR="00882B3B" w:rsidRPr="00882B3B">
          <w:rPr>
            <w:noProof/>
            <w:webHidden/>
          </w:rPr>
          <w:fldChar w:fldCharType="separate"/>
        </w:r>
        <w:r w:rsidR="00F35719">
          <w:rPr>
            <w:noProof/>
            <w:webHidden/>
          </w:rPr>
          <w:t>23</w:t>
        </w:r>
        <w:r w:rsidR="00882B3B" w:rsidRPr="00882B3B">
          <w:rPr>
            <w:noProof/>
            <w:webHidden/>
          </w:rPr>
          <w:fldChar w:fldCharType="end"/>
        </w:r>
      </w:hyperlink>
    </w:p>
    <w:p w:rsidR="00882B3B" w:rsidRPr="00882B3B" w:rsidRDefault="00036E2D">
      <w:pPr>
        <w:pStyle w:val="11"/>
        <w:tabs>
          <w:tab w:val="left" w:pos="660"/>
          <w:tab w:val="right" w:leader="dot" w:pos="9205"/>
        </w:tabs>
        <w:rPr>
          <w:rFonts w:asciiTheme="minorHAnsi" w:eastAsiaTheme="minorEastAsia" w:hAnsiTheme="minorHAnsi" w:cstheme="minorBidi"/>
          <w:noProof/>
          <w:sz w:val="22"/>
          <w:szCs w:val="22"/>
        </w:rPr>
      </w:pPr>
      <w:hyperlink w:anchor="_Toc19087144" w:history="1">
        <w:r w:rsidR="00882B3B" w:rsidRPr="00882B3B">
          <w:rPr>
            <w:rStyle w:val="a8"/>
            <w:noProof/>
          </w:rPr>
          <w:t>22.Критерии и методика за оценка на проектните предложения :</w:t>
        </w:r>
        <w:r w:rsidR="00882B3B" w:rsidRPr="00882B3B">
          <w:rPr>
            <w:noProof/>
            <w:webHidden/>
          </w:rPr>
          <w:tab/>
        </w:r>
        <w:r w:rsidR="00882B3B" w:rsidRPr="00882B3B">
          <w:rPr>
            <w:noProof/>
            <w:webHidden/>
          </w:rPr>
          <w:fldChar w:fldCharType="begin"/>
        </w:r>
        <w:r w:rsidR="00882B3B" w:rsidRPr="00882B3B">
          <w:rPr>
            <w:noProof/>
            <w:webHidden/>
          </w:rPr>
          <w:instrText xml:space="preserve"> PAGEREF _Toc19087144 \h </w:instrText>
        </w:r>
        <w:r w:rsidR="00882B3B" w:rsidRPr="00882B3B">
          <w:rPr>
            <w:noProof/>
            <w:webHidden/>
          </w:rPr>
        </w:r>
        <w:r w:rsidR="00882B3B" w:rsidRPr="00882B3B">
          <w:rPr>
            <w:noProof/>
            <w:webHidden/>
          </w:rPr>
          <w:fldChar w:fldCharType="separate"/>
        </w:r>
        <w:r w:rsidR="00F35719">
          <w:rPr>
            <w:noProof/>
            <w:webHidden/>
          </w:rPr>
          <w:t>25</w:t>
        </w:r>
        <w:r w:rsidR="00882B3B" w:rsidRPr="00882B3B">
          <w:rPr>
            <w:noProof/>
            <w:webHidden/>
          </w:rPr>
          <w:fldChar w:fldCharType="end"/>
        </w:r>
      </w:hyperlink>
    </w:p>
    <w:p w:rsidR="00882B3B" w:rsidRPr="00882B3B" w:rsidRDefault="00036E2D">
      <w:pPr>
        <w:pStyle w:val="11"/>
        <w:tabs>
          <w:tab w:val="left" w:pos="660"/>
          <w:tab w:val="right" w:leader="dot" w:pos="9205"/>
        </w:tabs>
        <w:rPr>
          <w:rFonts w:asciiTheme="minorHAnsi" w:eastAsiaTheme="minorEastAsia" w:hAnsiTheme="minorHAnsi" w:cstheme="minorBidi"/>
          <w:noProof/>
          <w:sz w:val="22"/>
          <w:szCs w:val="22"/>
        </w:rPr>
      </w:pPr>
      <w:hyperlink w:anchor="_Toc19087145" w:history="1">
        <w:r w:rsidR="00882B3B" w:rsidRPr="00882B3B">
          <w:rPr>
            <w:rStyle w:val="a8"/>
            <w:noProof/>
          </w:rPr>
          <w:t>23.Начин на подаване на проектните предложения/концепциите за проектни предложения :</w:t>
        </w:r>
        <w:r w:rsidR="00882B3B" w:rsidRPr="00882B3B">
          <w:rPr>
            <w:noProof/>
            <w:webHidden/>
          </w:rPr>
          <w:tab/>
        </w:r>
        <w:r w:rsidR="00882B3B" w:rsidRPr="00882B3B">
          <w:rPr>
            <w:noProof/>
            <w:webHidden/>
          </w:rPr>
          <w:fldChar w:fldCharType="begin"/>
        </w:r>
        <w:r w:rsidR="00882B3B" w:rsidRPr="00882B3B">
          <w:rPr>
            <w:noProof/>
            <w:webHidden/>
          </w:rPr>
          <w:instrText xml:space="preserve"> PAGEREF _Toc19087145 \h </w:instrText>
        </w:r>
        <w:r w:rsidR="00882B3B" w:rsidRPr="00882B3B">
          <w:rPr>
            <w:noProof/>
            <w:webHidden/>
          </w:rPr>
        </w:r>
        <w:r w:rsidR="00882B3B" w:rsidRPr="00882B3B">
          <w:rPr>
            <w:noProof/>
            <w:webHidden/>
          </w:rPr>
          <w:fldChar w:fldCharType="separate"/>
        </w:r>
        <w:r w:rsidR="00F35719">
          <w:rPr>
            <w:noProof/>
            <w:webHidden/>
          </w:rPr>
          <w:t>26</w:t>
        </w:r>
        <w:r w:rsidR="00882B3B" w:rsidRPr="00882B3B">
          <w:rPr>
            <w:noProof/>
            <w:webHidden/>
          </w:rPr>
          <w:fldChar w:fldCharType="end"/>
        </w:r>
      </w:hyperlink>
    </w:p>
    <w:p w:rsidR="00882B3B" w:rsidRPr="00882B3B" w:rsidRDefault="00036E2D">
      <w:pPr>
        <w:pStyle w:val="11"/>
        <w:tabs>
          <w:tab w:val="left" w:pos="660"/>
          <w:tab w:val="right" w:leader="dot" w:pos="9205"/>
        </w:tabs>
        <w:rPr>
          <w:rFonts w:asciiTheme="minorHAnsi" w:eastAsiaTheme="minorEastAsia" w:hAnsiTheme="minorHAnsi" w:cstheme="minorBidi"/>
          <w:noProof/>
          <w:sz w:val="22"/>
          <w:szCs w:val="22"/>
        </w:rPr>
      </w:pPr>
      <w:hyperlink w:anchor="_Toc19087146" w:history="1">
        <w:r w:rsidR="00882B3B" w:rsidRPr="00882B3B">
          <w:rPr>
            <w:rStyle w:val="a8"/>
            <w:noProof/>
          </w:rPr>
          <w:t>24.Списък на документите, които се подават на етап кандидатстване :</w:t>
        </w:r>
        <w:r w:rsidR="00882B3B" w:rsidRPr="00882B3B">
          <w:rPr>
            <w:noProof/>
            <w:webHidden/>
          </w:rPr>
          <w:tab/>
        </w:r>
        <w:r w:rsidR="00882B3B" w:rsidRPr="00882B3B">
          <w:rPr>
            <w:noProof/>
            <w:webHidden/>
          </w:rPr>
          <w:fldChar w:fldCharType="begin"/>
        </w:r>
        <w:r w:rsidR="00882B3B" w:rsidRPr="00882B3B">
          <w:rPr>
            <w:noProof/>
            <w:webHidden/>
          </w:rPr>
          <w:instrText xml:space="preserve"> PAGEREF _Toc19087146 \h </w:instrText>
        </w:r>
        <w:r w:rsidR="00882B3B" w:rsidRPr="00882B3B">
          <w:rPr>
            <w:noProof/>
            <w:webHidden/>
          </w:rPr>
        </w:r>
        <w:r w:rsidR="00882B3B" w:rsidRPr="00882B3B">
          <w:rPr>
            <w:noProof/>
            <w:webHidden/>
          </w:rPr>
          <w:fldChar w:fldCharType="separate"/>
        </w:r>
        <w:r w:rsidR="00F35719">
          <w:rPr>
            <w:noProof/>
            <w:webHidden/>
          </w:rPr>
          <w:t>27</w:t>
        </w:r>
        <w:r w:rsidR="00882B3B" w:rsidRPr="00882B3B">
          <w:rPr>
            <w:noProof/>
            <w:webHidden/>
          </w:rPr>
          <w:fldChar w:fldCharType="end"/>
        </w:r>
      </w:hyperlink>
    </w:p>
    <w:p w:rsidR="00882B3B" w:rsidRPr="00882B3B" w:rsidRDefault="00036E2D">
      <w:pPr>
        <w:pStyle w:val="11"/>
        <w:tabs>
          <w:tab w:val="right" w:leader="dot" w:pos="9205"/>
        </w:tabs>
        <w:rPr>
          <w:rFonts w:asciiTheme="minorHAnsi" w:eastAsiaTheme="minorEastAsia" w:hAnsiTheme="minorHAnsi" w:cstheme="minorBidi"/>
          <w:noProof/>
          <w:sz w:val="22"/>
          <w:szCs w:val="22"/>
        </w:rPr>
      </w:pPr>
      <w:hyperlink w:anchor="_Toc19087147" w:history="1">
        <w:r w:rsidR="00882B3B" w:rsidRPr="00882B3B">
          <w:rPr>
            <w:rStyle w:val="a8"/>
            <w:noProof/>
          </w:rPr>
          <w:t>25.Начален и краен срок за подаване на проектните предложения :</w:t>
        </w:r>
        <w:r w:rsidR="00882B3B" w:rsidRPr="00882B3B">
          <w:rPr>
            <w:noProof/>
            <w:webHidden/>
          </w:rPr>
          <w:tab/>
        </w:r>
        <w:r w:rsidR="00882B3B" w:rsidRPr="00882B3B">
          <w:rPr>
            <w:noProof/>
            <w:webHidden/>
          </w:rPr>
          <w:fldChar w:fldCharType="begin"/>
        </w:r>
        <w:r w:rsidR="00882B3B" w:rsidRPr="00882B3B">
          <w:rPr>
            <w:noProof/>
            <w:webHidden/>
          </w:rPr>
          <w:instrText xml:space="preserve"> PAGEREF _Toc19087147 \h </w:instrText>
        </w:r>
        <w:r w:rsidR="00882B3B" w:rsidRPr="00882B3B">
          <w:rPr>
            <w:noProof/>
            <w:webHidden/>
          </w:rPr>
        </w:r>
        <w:r w:rsidR="00882B3B" w:rsidRPr="00882B3B">
          <w:rPr>
            <w:noProof/>
            <w:webHidden/>
          </w:rPr>
          <w:fldChar w:fldCharType="separate"/>
        </w:r>
        <w:r w:rsidR="00F35719">
          <w:rPr>
            <w:noProof/>
            <w:webHidden/>
          </w:rPr>
          <w:t>34</w:t>
        </w:r>
        <w:r w:rsidR="00882B3B" w:rsidRPr="00882B3B">
          <w:rPr>
            <w:noProof/>
            <w:webHidden/>
          </w:rPr>
          <w:fldChar w:fldCharType="end"/>
        </w:r>
      </w:hyperlink>
    </w:p>
    <w:p w:rsidR="00882B3B" w:rsidRPr="00882B3B" w:rsidRDefault="00036E2D">
      <w:pPr>
        <w:pStyle w:val="11"/>
        <w:tabs>
          <w:tab w:val="right" w:leader="dot" w:pos="9205"/>
        </w:tabs>
        <w:rPr>
          <w:rFonts w:asciiTheme="minorHAnsi" w:eastAsiaTheme="minorEastAsia" w:hAnsiTheme="minorHAnsi" w:cstheme="minorBidi"/>
          <w:noProof/>
          <w:sz w:val="22"/>
          <w:szCs w:val="22"/>
        </w:rPr>
      </w:pPr>
      <w:hyperlink w:anchor="_Toc19087148" w:history="1">
        <w:r w:rsidR="00882B3B" w:rsidRPr="00882B3B">
          <w:rPr>
            <w:rStyle w:val="a8"/>
            <w:noProof/>
          </w:rPr>
          <w:t>26.Адрес за подаване на проектните предложения/концепциите за проектни предложения :</w:t>
        </w:r>
        <w:r w:rsidR="00882B3B" w:rsidRPr="00882B3B">
          <w:rPr>
            <w:noProof/>
            <w:webHidden/>
          </w:rPr>
          <w:tab/>
        </w:r>
        <w:r w:rsidR="00882B3B" w:rsidRPr="00882B3B">
          <w:rPr>
            <w:noProof/>
            <w:webHidden/>
          </w:rPr>
          <w:fldChar w:fldCharType="begin"/>
        </w:r>
        <w:r w:rsidR="00882B3B" w:rsidRPr="00882B3B">
          <w:rPr>
            <w:noProof/>
            <w:webHidden/>
          </w:rPr>
          <w:instrText xml:space="preserve"> PAGEREF _Toc19087148 \h </w:instrText>
        </w:r>
        <w:r w:rsidR="00882B3B" w:rsidRPr="00882B3B">
          <w:rPr>
            <w:noProof/>
            <w:webHidden/>
          </w:rPr>
        </w:r>
        <w:r w:rsidR="00882B3B" w:rsidRPr="00882B3B">
          <w:rPr>
            <w:noProof/>
            <w:webHidden/>
          </w:rPr>
          <w:fldChar w:fldCharType="separate"/>
        </w:r>
        <w:r w:rsidR="00F35719">
          <w:rPr>
            <w:noProof/>
            <w:webHidden/>
          </w:rPr>
          <w:t>34</w:t>
        </w:r>
        <w:r w:rsidR="00882B3B" w:rsidRPr="00882B3B">
          <w:rPr>
            <w:noProof/>
            <w:webHidden/>
          </w:rPr>
          <w:fldChar w:fldCharType="end"/>
        </w:r>
      </w:hyperlink>
    </w:p>
    <w:p w:rsidR="00882B3B" w:rsidRPr="00882B3B" w:rsidRDefault="00036E2D">
      <w:pPr>
        <w:pStyle w:val="11"/>
        <w:tabs>
          <w:tab w:val="right" w:leader="dot" w:pos="9205"/>
        </w:tabs>
        <w:rPr>
          <w:rFonts w:asciiTheme="minorHAnsi" w:eastAsiaTheme="minorEastAsia" w:hAnsiTheme="minorHAnsi" w:cstheme="minorBidi"/>
          <w:noProof/>
          <w:sz w:val="22"/>
          <w:szCs w:val="22"/>
        </w:rPr>
      </w:pPr>
      <w:hyperlink w:anchor="_Toc19087149" w:history="1">
        <w:r w:rsidR="00882B3B" w:rsidRPr="00882B3B">
          <w:rPr>
            <w:rStyle w:val="a8"/>
            <w:noProof/>
          </w:rPr>
          <w:t>27.</w:t>
        </w:r>
        <w:r w:rsidR="00882B3B" w:rsidRPr="00882B3B">
          <w:rPr>
            <w:rStyle w:val="a8"/>
            <w:rFonts w:ascii="Calibri Light" w:hAnsi="Calibri Light"/>
            <w:noProof/>
          </w:rPr>
          <w:t xml:space="preserve"> </w:t>
        </w:r>
        <w:r w:rsidR="00882B3B" w:rsidRPr="00882B3B">
          <w:rPr>
            <w:rStyle w:val="a8"/>
            <w:noProof/>
          </w:rPr>
          <w:t>Допълнителни въпроси и разяснения във връзка с Условията за кандидатстване:</w:t>
        </w:r>
        <w:r w:rsidR="00882B3B" w:rsidRPr="00882B3B">
          <w:rPr>
            <w:noProof/>
            <w:webHidden/>
          </w:rPr>
          <w:tab/>
        </w:r>
        <w:r w:rsidR="00882B3B" w:rsidRPr="00882B3B">
          <w:rPr>
            <w:noProof/>
            <w:webHidden/>
          </w:rPr>
          <w:fldChar w:fldCharType="begin"/>
        </w:r>
        <w:r w:rsidR="00882B3B" w:rsidRPr="00882B3B">
          <w:rPr>
            <w:noProof/>
            <w:webHidden/>
          </w:rPr>
          <w:instrText xml:space="preserve"> PAGEREF _Toc19087149 \h </w:instrText>
        </w:r>
        <w:r w:rsidR="00882B3B" w:rsidRPr="00882B3B">
          <w:rPr>
            <w:noProof/>
            <w:webHidden/>
          </w:rPr>
        </w:r>
        <w:r w:rsidR="00882B3B" w:rsidRPr="00882B3B">
          <w:rPr>
            <w:noProof/>
            <w:webHidden/>
          </w:rPr>
          <w:fldChar w:fldCharType="separate"/>
        </w:r>
        <w:r w:rsidR="00F35719">
          <w:rPr>
            <w:noProof/>
            <w:webHidden/>
          </w:rPr>
          <w:t>34</w:t>
        </w:r>
        <w:r w:rsidR="00882B3B" w:rsidRPr="00882B3B">
          <w:rPr>
            <w:noProof/>
            <w:webHidden/>
          </w:rPr>
          <w:fldChar w:fldCharType="end"/>
        </w:r>
      </w:hyperlink>
    </w:p>
    <w:p w:rsidR="00882B3B" w:rsidRDefault="00036E2D">
      <w:pPr>
        <w:pStyle w:val="11"/>
        <w:tabs>
          <w:tab w:val="right" w:leader="dot" w:pos="9205"/>
        </w:tabs>
        <w:rPr>
          <w:rFonts w:asciiTheme="minorHAnsi" w:eastAsiaTheme="minorEastAsia" w:hAnsiTheme="minorHAnsi" w:cstheme="minorBidi"/>
          <w:noProof/>
          <w:sz w:val="22"/>
          <w:szCs w:val="22"/>
        </w:rPr>
      </w:pPr>
      <w:hyperlink w:anchor="_Toc19087150" w:history="1">
        <w:r w:rsidR="00882B3B" w:rsidRPr="00882B3B">
          <w:rPr>
            <w:rStyle w:val="a8"/>
            <w:noProof/>
          </w:rPr>
          <w:t>28.Приложения към Условията за кандидатстване :</w:t>
        </w:r>
        <w:r w:rsidR="00882B3B" w:rsidRPr="00882B3B">
          <w:rPr>
            <w:noProof/>
            <w:webHidden/>
          </w:rPr>
          <w:tab/>
        </w:r>
        <w:r w:rsidR="00882B3B" w:rsidRPr="00882B3B">
          <w:rPr>
            <w:noProof/>
            <w:webHidden/>
          </w:rPr>
          <w:fldChar w:fldCharType="begin"/>
        </w:r>
        <w:r w:rsidR="00882B3B" w:rsidRPr="00882B3B">
          <w:rPr>
            <w:noProof/>
            <w:webHidden/>
          </w:rPr>
          <w:instrText xml:space="preserve"> PAGEREF _Toc19087150 \h </w:instrText>
        </w:r>
        <w:r w:rsidR="00882B3B" w:rsidRPr="00882B3B">
          <w:rPr>
            <w:noProof/>
            <w:webHidden/>
          </w:rPr>
        </w:r>
        <w:r w:rsidR="00882B3B" w:rsidRPr="00882B3B">
          <w:rPr>
            <w:noProof/>
            <w:webHidden/>
          </w:rPr>
          <w:fldChar w:fldCharType="separate"/>
        </w:r>
        <w:r w:rsidR="00F35719">
          <w:rPr>
            <w:noProof/>
            <w:webHidden/>
          </w:rPr>
          <w:t>35</w:t>
        </w:r>
        <w:r w:rsidR="00882B3B" w:rsidRPr="00882B3B">
          <w:rPr>
            <w:noProof/>
            <w:webHidden/>
          </w:rPr>
          <w:fldChar w:fldCharType="end"/>
        </w:r>
      </w:hyperlink>
    </w:p>
    <w:p w:rsidR="00141A15" w:rsidRDefault="00141A15" w:rsidP="00141A15">
      <w:pPr>
        <w:tabs>
          <w:tab w:val="left" w:pos="567"/>
        </w:tabs>
        <w:rPr>
          <w:b/>
          <w:sz w:val="28"/>
          <w:szCs w:val="28"/>
        </w:rPr>
      </w:pPr>
      <w:r w:rsidRPr="00141A15">
        <w:rPr>
          <w:sz w:val="28"/>
          <w:szCs w:val="28"/>
        </w:rPr>
        <w:fldChar w:fldCharType="end"/>
      </w:r>
    </w:p>
    <w:p w:rsidR="00F2672E" w:rsidRDefault="00F2672E" w:rsidP="00F2672E">
      <w:pPr>
        <w:rPr>
          <w:sz w:val="24"/>
          <w:szCs w:val="24"/>
        </w:rPr>
      </w:pPr>
    </w:p>
    <w:p w:rsidR="00F072CD" w:rsidRDefault="00F072CD" w:rsidP="00F2672E">
      <w:pPr>
        <w:rPr>
          <w:sz w:val="24"/>
          <w:szCs w:val="24"/>
        </w:rPr>
      </w:pPr>
    </w:p>
    <w:p w:rsidR="00F072CD" w:rsidRDefault="00F072CD" w:rsidP="00F2672E">
      <w:pPr>
        <w:rPr>
          <w:sz w:val="24"/>
          <w:szCs w:val="24"/>
        </w:rPr>
      </w:pPr>
    </w:p>
    <w:p w:rsidR="00F072CD" w:rsidRDefault="00F072CD" w:rsidP="00F2672E">
      <w:pPr>
        <w:rPr>
          <w:sz w:val="24"/>
          <w:szCs w:val="24"/>
        </w:rPr>
      </w:pPr>
    </w:p>
    <w:p w:rsidR="00F072CD" w:rsidRDefault="00F072CD" w:rsidP="00F2672E">
      <w:pPr>
        <w:rPr>
          <w:sz w:val="24"/>
          <w:szCs w:val="24"/>
        </w:rPr>
      </w:pPr>
    </w:p>
    <w:p w:rsidR="00141A15" w:rsidRDefault="00141A15" w:rsidP="00F2672E">
      <w:pPr>
        <w:rPr>
          <w:sz w:val="24"/>
          <w:szCs w:val="24"/>
        </w:rPr>
      </w:pPr>
    </w:p>
    <w:p w:rsidR="00141A15" w:rsidRDefault="00141A15" w:rsidP="00F2672E">
      <w:pPr>
        <w:rPr>
          <w:sz w:val="24"/>
          <w:szCs w:val="24"/>
        </w:rPr>
      </w:pPr>
    </w:p>
    <w:p w:rsidR="00F072CD" w:rsidRDefault="00F072CD" w:rsidP="00F2672E">
      <w:pPr>
        <w:rPr>
          <w:sz w:val="24"/>
          <w:szCs w:val="24"/>
        </w:rPr>
      </w:pPr>
    </w:p>
    <w:p w:rsidR="00F072CD" w:rsidRDefault="00F072CD" w:rsidP="00F2672E">
      <w:pPr>
        <w:rPr>
          <w:sz w:val="24"/>
          <w:szCs w:val="24"/>
        </w:rPr>
      </w:pPr>
    </w:p>
    <w:p w:rsidR="00D118B7" w:rsidRDefault="00D118B7" w:rsidP="00F2672E">
      <w:pPr>
        <w:rPr>
          <w:sz w:val="24"/>
          <w:szCs w:val="24"/>
        </w:rPr>
      </w:pPr>
    </w:p>
    <w:p w:rsidR="00F072CD" w:rsidRDefault="00F072CD" w:rsidP="00F2672E">
      <w:pPr>
        <w:rPr>
          <w:sz w:val="24"/>
          <w:szCs w:val="24"/>
        </w:rPr>
      </w:pPr>
    </w:p>
    <w:p w:rsidR="00F072CD" w:rsidRDefault="00F072CD" w:rsidP="00F072CD">
      <w:pPr>
        <w:spacing w:line="240" w:lineRule="auto"/>
        <w:rPr>
          <w:b/>
          <w:sz w:val="24"/>
          <w:szCs w:val="24"/>
        </w:rPr>
      </w:pPr>
      <w:r w:rsidRPr="00F072CD">
        <w:rPr>
          <w:b/>
          <w:sz w:val="24"/>
          <w:szCs w:val="24"/>
        </w:rPr>
        <w:t>СПИСЪК НА СЪКРАЩЕНИЯТА</w:t>
      </w:r>
    </w:p>
    <w:p w:rsidR="00775AA4" w:rsidRPr="00F072CD" w:rsidRDefault="00775AA4" w:rsidP="00F072CD">
      <w:pPr>
        <w:spacing w:line="240" w:lineRule="auto"/>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7417"/>
      </w:tblGrid>
      <w:tr w:rsidR="00775AA4" w:rsidRPr="00F072CD" w:rsidTr="005016F1">
        <w:trPr>
          <w:trHeight w:val="291"/>
        </w:trPr>
        <w:tc>
          <w:tcPr>
            <w:tcW w:w="1788" w:type="dxa"/>
            <w:tcBorders>
              <w:top w:val="single" w:sz="4" w:space="0" w:color="auto"/>
              <w:left w:val="single" w:sz="4" w:space="0" w:color="auto"/>
              <w:bottom w:val="single" w:sz="4" w:space="0" w:color="auto"/>
              <w:right w:val="single" w:sz="4" w:space="0" w:color="auto"/>
            </w:tcBorders>
            <w:shd w:val="clear" w:color="auto" w:fill="auto"/>
          </w:tcPr>
          <w:p w:rsidR="00775AA4" w:rsidRPr="00775AA4" w:rsidRDefault="00775AA4" w:rsidP="00775AA4">
            <w:pPr>
              <w:spacing w:line="240" w:lineRule="auto"/>
              <w:rPr>
                <w:sz w:val="24"/>
                <w:szCs w:val="24"/>
              </w:rPr>
            </w:pPr>
            <w:r w:rsidRPr="00775AA4">
              <w:rPr>
                <w:sz w:val="24"/>
                <w:szCs w:val="24"/>
              </w:rPr>
              <w:t>АСД</w:t>
            </w:r>
          </w:p>
        </w:tc>
        <w:tc>
          <w:tcPr>
            <w:tcW w:w="7417" w:type="dxa"/>
            <w:tcBorders>
              <w:top w:val="single" w:sz="4" w:space="0" w:color="auto"/>
              <w:left w:val="single" w:sz="4" w:space="0" w:color="auto"/>
              <w:bottom w:val="single" w:sz="4" w:space="0" w:color="auto"/>
              <w:right w:val="single" w:sz="4" w:space="0" w:color="auto"/>
            </w:tcBorders>
            <w:shd w:val="clear" w:color="auto" w:fill="auto"/>
          </w:tcPr>
          <w:p w:rsidR="00775AA4" w:rsidRPr="00775AA4" w:rsidRDefault="00775AA4" w:rsidP="00775AA4">
            <w:pPr>
              <w:autoSpaceDE w:val="0"/>
              <w:autoSpaceDN w:val="0"/>
              <w:adjustRightInd w:val="0"/>
              <w:spacing w:line="240" w:lineRule="auto"/>
              <w:rPr>
                <w:rFonts w:eastAsia="Calibri"/>
                <w:color w:val="000000"/>
                <w:sz w:val="24"/>
                <w:szCs w:val="24"/>
                <w:lang w:eastAsia="en-US"/>
              </w:rPr>
            </w:pPr>
            <w:r w:rsidRPr="00775AA4">
              <w:rPr>
                <w:rFonts w:eastAsia="Calibri"/>
                <w:color w:val="000000"/>
                <w:sz w:val="24"/>
                <w:szCs w:val="24"/>
                <w:lang w:eastAsia="en-US"/>
              </w:rPr>
              <w:t>Административно съответствие и допустимост</w:t>
            </w:r>
          </w:p>
        </w:tc>
      </w:tr>
      <w:tr w:rsidR="00F072CD" w:rsidRPr="00141A15" w:rsidTr="005016F1">
        <w:trPr>
          <w:trHeight w:val="291"/>
        </w:trPr>
        <w:tc>
          <w:tcPr>
            <w:tcW w:w="1788" w:type="dxa"/>
            <w:shd w:val="clear" w:color="auto" w:fill="auto"/>
          </w:tcPr>
          <w:p w:rsidR="00F072CD" w:rsidRPr="002A4311" w:rsidRDefault="00F072CD" w:rsidP="00F072CD">
            <w:pPr>
              <w:spacing w:line="240" w:lineRule="auto"/>
              <w:rPr>
                <w:sz w:val="24"/>
                <w:szCs w:val="24"/>
              </w:rPr>
            </w:pPr>
            <w:r w:rsidRPr="002A4311">
              <w:rPr>
                <w:sz w:val="24"/>
                <w:szCs w:val="24"/>
              </w:rPr>
              <w:t>БФП</w:t>
            </w:r>
          </w:p>
        </w:tc>
        <w:tc>
          <w:tcPr>
            <w:tcW w:w="7417" w:type="dxa"/>
            <w:shd w:val="clear" w:color="auto" w:fill="auto"/>
          </w:tcPr>
          <w:p w:rsidR="00F072CD" w:rsidRPr="00D95476" w:rsidRDefault="00D95476" w:rsidP="00D95476">
            <w:pPr>
              <w:autoSpaceDE w:val="0"/>
              <w:autoSpaceDN w:val="0"/>
              <w:adjustRightInd w:val="0"/>
              <w:spacing w:line="240" w:lineRule="auto"/>
              <w:rPr>
                <w:rFonts w:eastAsia="Calibri"/>
                <w:color w:val="000000"/>
                <w:sz w:val="24"/>
                <w:szCs w:val="24"/>
                <w:lang w:eastAsia="en-US"/>
              </w:rPr>
            </w:pPr>
            <w:r>
              <w:rPr>
                <w:rFonts w:eastAsia="Calibri"/>
                <w:color w:val="000000"/>
                <w:sz w:val="24"/>
                <w:szCs w:val="24"/>
                <w:lang w:eastAsia="en-US"/>
              </w:rPr>
              <w:t xml:space="preserve">Безвъзмездна финансова помощ </w:t>
            </w:r>
          </w:p>
        </w:tc>
      </w:tr>
      <w:tr w:rsidR="00775AA4" w:rsidRPr="00F072CD" w:rsidTr="005016F1">
        <w:trPr>
          <w:trHeight w:val="291"/>
        </w:trPr>
        <w:tc>
          <w:tcPr>
            <w:tcW w:w="1788" w:type="dxa"/>
            <w:tcBorders>
              <w:top w:val="single" w:sz="4" w:space="0" w:color="auto"/>
              <w:left w:val="single" w:sz="4" w:space="0" w:color="auto"/>
              <w:bottom w:val="single" w:sz="4" w:space="0" w:color="auto"/>
              <w:right w:val="single" w:sz="4" w:space="0" w:color="auto"/>
            </w:tcBorders>
            <w:shd w:val="clear" w:color="auto" w:fill="auto"/>
          </w:tcPr>
          <w:p w:rsidR="00775AA4" w:rsidRPr="00775AA4" w:rsidRDefault="00775AA4" w:rsidP="00775AA4">
            <w:pPr>
              <w:spacing w:line="240" w:lineRule="auto"/>
              <w:rPr>
                <w:sz w:val="24"/>
                <w:szCs w:val="24"/>
              </w:rPr>
            </w:pPr>
            <w:r w:rsidRPr="00775AA4">
              <w:rPr>
                <w:sz w:val="24"/>
                <w:szCs w:val="24"/>
              </w:rPr>
              <w:t>ВОМР</w:t>
            </w:r>
          </w:p>
        </w:tc>
        <w:tc>
          <w:tcPr>
            <w:tcW w:w="7417" w:type="dxa"/>
            <w:tcBorders>
              <w:top w:val="single" w:sz="4" w:space="0" w:color="auto"/>
              <w:left w:val="single" w:sz="4" w:space="0" w:color="auto"/>
              <w:bottom w:val="single" w:sz="4" w:space="0" w:color="auto"/>
              <w:right w:val="single" w:sz="4" w:space="0" w:color="auto"/>
            </w:tcBorders>
            <w:shd w:val="clear" w:color="auto" w:fill="auto"/>
          </w:tcPr>
          <w:p w:rsidR="00775AA4" w:rsidRPr="00775AA4" w:rsidRDefault="00775AA4" w:rsidP="00775AA4">
            <w:pPr>
              <w:autoSpaceDE w:val="0"/>
              <w:autoSpaceDN w:val="0"/>
              <w:adjustRightInd w:val="0"/>
              <w:spacing w:line="240" w:lineRule="auto"/>
              <w:rPr>
                <w:rFonts w:eastAsia="Calibri"/>
                <w:color w:val="000000"/>
                <w:sz w:val="24"/>
                <w:szCs w:val="24"/>
                <w:lang w:eastAsia="en-US"/>
              </w:rPr>
            </w:pPr>
            <w:r w:rsidRPr="00775AA4">
              <w:rPr>
                <w:rFonts w:eastAsia="Calibri"/>
                <w:color w:val="000000"/>
                <w:sz w:val="24"/>
                <w:szCs w:val="24"/>
                <w:lang w:eastAsia="en-US"/>
              </w:rPr>
              <w:t>Водено от общностите местно развитие</w:t>
            </w:r>
          </w:p>
        </w:tc>
      </w:tr>
      <w:tr w:rsidR="00775AA4" w:rsidRPr="00F072CD" w:rsidTr="005016F1">
        <w:trPr>
          <w:trHeight w:val="291"/>
        </w:trPr>
        <w:tc>
          <w:tcPr>
            <w:tcW w:w="1788" w:type="dxa"/>
            <w:tcBorders>
              <w:top w:val="single" w:sz="4" w:space="0" w:color="auto"/>
              <w:left w:val="single" w:sz="4" w:space="0" w:color="auto"/>
              <w:bottom w:val="single" w:sz="4" w:space="0" w:color="auto"/>
              <w:right w:val="single" w:sz="4" w:space="0" w:color="auto"/>
            </w:tcBorders>
            <w:shd w:val="clear" w:color="auto" w:fill="auto"/>
          </w:tcPr>
          <w:p w:rsidR="00775AA4" w:rsidRPr="00775AA4" w:rsidRDefault="00775AA4" w:rsidP="00775AA4">
            <w:pPr>
              <w:spacing w:line="240" w:lineRule="auto"/>
              <w:rPr>
                <w:sz w:val="24"/>
                <w:szCs w:val="24"/>
              </w:rPr>
            </w:pPr>
            <w:r w:rsidRPr="00775AA4">
              <w:rPr>
                <w:sz w:val="24"/>
                <w:szCs w:val="24"/>
              </w:rPr>
              <w:t>ДДС</w:t>
            </w:r>
          </w:p>
        </w:tc>
        <w:tc>
          <w:tcPr>
            <w:tcW w:w="7417" w:type="dxa"/>
            <w:tcBorders>
              <w:top w:val="single" w:sz="4" w:space="0" w:color="auto"/>
              <w:left w:val="single" w:sz="4" w:space="0" w:color="auto"/>
              <w:bottom w:val="single" w:sz="4" w:space="0" w:color="auto"/>
              <w:right w:val="single" w:sz="4" w:space="0" w:color="auto"/>
            </w:tcBorders>
            <w:shd w:val="clear" w:color="auto" w:fill="auto"/>
          </w:tcPr>
          <w:p w:rsidR="00775AA4" w:rsidRPr="00775AA4" w:rsidRDefault="00775AA4" w:rsidP="00775AA4">
            <w:pPr>
              <w:autoSpaceDE w:val="0"/>
              <w:autoSpaceDN w:val="0"/>
              <w:adjustRightInd w:val="0"/>
              <w:spacing w:line="240" w:lineRule="auto"/>
              <w:rPr>
                <w:rFonts w:eastAsia="Calibri"/>
                <w:color w:val="000000"/>
                <w:sz w:val="24"/>
                <w:szCs w:val="24"/>
                <w:lang w:eastAsia="en-US"/>
              </w:rPr>
            </w:pPr>
            <w:r w:rsidRPr="00775AA4">
              <w:rPr>
                <w:rFonts w:eastAsia="Calibri"/>
                <w:color w:val="000000"/>
                <w:sz w:val="24"/>
                <w:szCs w:val="24"/>
                <w:lang w:eastAsia="en-US"/>
              </w:rPr>
              <w:t>Данък добавена стойност</w:t>
            </w:r>
          </w:p>
        </w:tc>
      </w:tr>
      <w:tr w:rsidR="00775AA4" w:rsidRPr="00F072CD" w:rsidTr="005016F1">
        <w:trPr>
          <w:trHeight w:val="291"/>
        </w:trPr>
        <w:tc>
          <w:tcPr>
            <w:tcW w:w="1788" w:type="dxa"/>
            <w:tcBorders>
              <w:top w:val="single" w:sz="4" w:space="0" w:color="auto"/>
              <w:left w:val="single" w:sz="4" w:space="0" w:color="auto"/>
              <w:bottom w:val="single" w:sz="4" w:space="0" w:color="auto"/>
              <w:right w:val="single" w:sz="4" w:space="0" w:color="auto"/>
            </w:tcBorders>
            <w:shd w:val="clear" w:color="auto" w:fill="auto"/>
          </w:tcPr>
          <w:p w:rsidR="00775AA4" w:rsidRPr="00775AA4" w:rsidRDefault="00775AA4" w:rsidP="00775AA4">
            <w:pPr>
              <w:spacing w:line="240" w:lineRule="auto"/>
              <w:rPr>
                <w:sz w:val="24"/>
                <w:szCs w:val="24"/>
              </w:rPr>
            </w:pPr>
            <w:r w:rsidRPr="00775AA4">
              <w:rPr>
                <w:sz w:val="24"/>
                <w:szCs w:val="24"/>
              </w:rPr>
              <w:t>ДФЕС</w:t>
            </w:r>
          </w:p>
        </w:tc>
        <w:tc>
          <w:tcPr>
            <w:tcW w:w="7417" w:type="dxa"/>
            <w:tcBorders>
              <w:top w:val="single" w:sz="4" w:space="0" w:color="auto"/>
              <w:left w:val="single" w:sz="4" w:space="0" w:color="auto"/>
              <w:bottom w:val="single" w:sz="4" w:space="0" w:color="auto"/>
              <w:right w:val="single" w:sz="4" w:space="0" w:color="auto"/>
            </w:tcBorders>
            <w:shd w:val="clear" w:color="auto" w:fill="auto"/>
          </w:tcPr>
          <w:p w:rsidR="00775AA4" w:rsidRPr="00775AA4" w:rsidRDefault="00775AA4" w:rsidP="00775AA4">
            <w:pPr>
              <w:autoSpaceDE w:val="0"/>
              <w:autoSpaceDN w:val="0"/>
              <w:adjustRightInd w:val="0"/>
              <w:spacing w:line="240" w:lineRule="auto"/>
              <w:rPr>
                <w:rFonts w:eastAsia="Calibri"/>
                <w:color w:val="000000"/>
                <w:sz w:val="24"/>
                <w:szCs w:val="24"/>
                <w:lang w:eastAsia="en-US"/>
              </w:rPr>
            </w:pPr>
            <w:r w:rsidRPr="00775AA4">
              <w:rPr>
                <w:rFonts w:eastAsia="Calibri"/>
                <w:color w:val="000000"/>
                <w:sz w:val="24"/>
                <w:szCs w:val="24"/>
                <w:lang w:eastAsia="en-US"/>
              </w:rPr>
              <w:t>Договор за функциониране на Европейския съюз</w:t>
            </w:r>
          </w:p>
        </w:tc>
      </w:tr>
      <w:tr w:rsidR="00F072CD" w:rsidRPr="00141A15" w:rsidTr="005016F1">
        <w:tc>
          <w:tcPr>
            <w:tcW w:w="1788" w:type="dxa"/>
            <w:shd w:val="clear" w:color="auto" w:fill="auto"/>
          </w:tcPr>
          <w:p w:rsidR="00F072CD" w:rsidRPr="002A4311" w:rsidRDefault="00F072CD" w:rsidP="00F072CD">
            <w:pPr>
              <w:autoSpaceDE w:val="0"/>
              <w:autoSpaceDN w:val="0"/>
              <w:adjustRightInd w:val="0"/>
              <w:spacing w:line="240" w:lineRule="auto"/>
              <w:rPr>
                <w:rFonts w:eastAsia="Calibri"/>
                <w:color w:val="000000"/>
                <w:sz w:val="24"/>
                <w:szCs w:val="24"/>
                <w:lang w:eastAsia="en-US"/>
              </w:rPr>
            </w:pPr>
            <w:r w:rsidRPr="002A4311">
              <w:rPr>
                <w:rFonts w:eastAsia="Calibri"/>
                <w:color w:val="000000"/>
                <w:sz w:val="24"/>
                <w:szCs w:val="24"/>
                <w:lang w:eastAsia="en-US"/>
              </w:rPr>
              <w:t>ДФЗ</w:t>
            </w:r>
          </w:p>
        </w:tc>
        <w:tc>
          <w:tcPr>
            <w:tcW w:w="7417" w:type="dxa"/>
            <w:shd w:val="clear" w:color="auto" w:fill="auto"/>
          </w:tcPr>
          <w:p w:rsidR="00F072CD" w:rsidRPr="002A4311" w:rsidRDefault="00F072CD" w:rsidP="00F072CD">
            <w:pPr>
              <w:autoSpaceDE w:val="0"/>
              <w:autoSpaceDN w:val="0"/>
              <w:adjustRightInd w:val="0"/>
              <w:spacing w:line="240" w:lineRule="auto"/>
              <w:rPr>
                <w:rFonts w:eastAsia="Calibri"/>
                <w:color w:val="000000"/>
                <w:sz w:val="24"/>
                <w:szCs w:val="24"/>
                <w:lang w:eastAsia="en-US"/>
              </w:rPr>
            </w:pPr>
            <w:r w:rsidRPr="002A4311">
              <w:rPr>
                <w:rFonts w:eastAsia="Calibri"/>
                <w:bCs/>
                <w:color w:val="000000"/>
                <w:sz w:val="24"/>
                <w:szCs w:val="24"/>
                <w:lang w:eastAsia="en-US"/>
              </w:rPr>
              <w:t>Държавен фонд „Земеделие”</w:t>
            </w:r>
          </w:p>
        </w:tc>
      </w:tr>
      <w:tr w:rsidR="00775AA4" w:rsidRPr="00141A15" w:rsidTr="005016F1">
        <w:tc>
          <w:tcPr>
            <w:tcW w:w="1788" w:type="dxa"/>
            <w:tcBorders>
              <w:top w:val="single" w:sz="4" w:space="0" w:color="auto"/>
              <w:left w:val="single" w:sz="4" w:space="0" w:color="auto"/>
              <w:bottom w:val="single" w:sz="4" w:space="0" w:color="auto"/>
              <w:right w:val="single" w:sz="4" w:space="0" w:color="auto"/>
            </w:tcBorders>
            <w:shd w:val="clear" w:color="auto" w:fill="auto"/>
          </w:tcPr>
          <w:p w:rsidR="00775AA4" w:rsidRPr="00D95476" w:rsidRDefault="00775AA4" w:rsidP="00687B0F">
            <w:pPr>
              <w:autoSpaceDE w:val="0"/>
              <w:autoSpaceDN w:val="0"/>
              <w:adjustRightInd w:val="0"/>
              <w:spacing w:line="240" w:lineRule="auto"/>
              <w:rPr>
                <w:rFonts w:eastAsia="Calibri"/>
                <w:color w:val="000000"/>
                <w:sz w:val="24"/>
                <w:szCs w:val="24"/>
                <w:lang w:eastAsia="en-US"/>
              </w:rPr>
            </w:pPr>
            <w:r w:rsidRPr="00775AA4">
              <w:rPr>
                <w:rFonts w:eastAsia="Calibri"/>
                <w:color w:val="000000"/>
                <w:sz w:val="24"/>
                <w:szCs w:val="24"/>
                <w:lang w:eastAsia="en-US"/>
              </w:rPr>
              <w:t xml:space="preserve">ЕС </w:t>
            </w:r>
          </w:p>
        </w:tc>
        <w:tc>
          <w:tcPr>
            <w:tcW w:w="7417" w:type="dxa"/>
            <w:tcBorders>
              <w:top w:val="single" w:sz="4" w:space="0" w:color="auto"/>
              <w:left w:val="single" w:sz="4" w:space="0" w:color="auto"/>
              <w:bottom w:val="single" w:sz="4" w:space="0" w:color="auto"/>
              <w:right w:val="single" w:sz="4" w:space="0" w:color="auto"/>
            </w:tcBorders>
            <w:shd w:val="clear" w:color="auto" w:fill="auto"/>
          </w:tcPr>
          <w:p w:rsidR="00775AA4" w:rsidRPr="00775AA4" w:rsidRDefault="00775AA4" w:rsidP="00687B0F">
            <w:pPr>
              <w:autoSpaceDE w:val="0"/>
              <w:autoSpaceDN w:val="0"/>
              <w:adjustRightInd w:val="0"/>
              <w:spacing w:line="240" w:lineRule="auto"/>
              <w:rPr>
                <w:rFonts w:eastAsia="Calibri"/>
                <w:bCs/>
                <w:color w:val="000000"/>
                <w:sz w:val="24"/>
                <w:szCs w:val="24"/>
                <w:lang w:eastAsia="en-US"/>
              </w:rPr>
            </w:pPr>
            <w:r w:rsidRPr="00775AA4">
              <w:rPr>
                <w:rFonts w:eastAsia="Calibri"/>
                <w:bCs/>
                <w:color w:val="000000"/>
                <w:sz w:val="24"/>
                <w:szCs w:val="24"/>
                <w:lang w:eastAsia="en-US"/>
              </w:rPr>
              <w:t>Европейски съюз</w:t>
            </w:r>
          </w:p>
        </w:tc>
      </w:tr>
      <w:tr w:rsidR="00775AA4" w:rsidRPr="00F072CD" w:rsidTr="005016F1">
        <w:tc>
          <w:tcPr>
            <w:tcW w:w="1788" w:type="dxa"/>
            <w:tcBorders>
              <w:top w:val="single" w:sz="4" w:space="0" w:color="auto"/>
              <w:left w:val="single" w:sz="4" w:space="0" w:color="auto"/>
              <w:bottom w:val="single" w:sz="4" w:space="0" w:color="auto"/>
              <w:right w:val="single" w:sz="4" w:space="0" w:color="auto"/>
            </w:tcBorders>
            <w:shd w:val="clear" w:color="auto" w:fill="auto"/>
          </w:tcPr>
          <w:p w:rsidR="00775AA4" w:rsidRPr="00775AA4" w:rsidRDefault="00775AA4" w:rsidP="00687B0F">
            <w:pPr>
              <w:autoSpaceDE w:val="0"/>
              <w:autoSpaceDN w:val="0"/>
              <w:adjustRightInd w:val="0"/>
              <w:spacing w:line="240" w:lineRule="auto"/>
              <w:rPr>
                <w:rFonts w:eastAsia="Calibri"/>
                <w:color w:val="000000"/>
                <w:sz w:val="24"/>
                <w:szCs w:val="24"/>
                <w:lang w:eastAsia="en-US"/>
              </w:rPr>
            </w:pPr>
            <w:r w:rsidRPr="00775AA4">
              <w:rPr>
                <w:rFonts w:eastAsia="Calibri"/>
                <w:color w:val="000000"/>
                <w:sz w:val="24"/>
                <w:szCs w:val="24"/>
                <w:lang w:eastAsia="en-US"/>
              </w:rPr>
              <w:t>ЕСИФ</w:t>
            </w:r>
          </w:p>
        </w:tc>
        <w:tc>
          <w:tcPr>
            <w:tcW w:w="7417" w:type="dxa"/>
            <w:tcBorders>
              <w:top w:val="single" w:sz="4" w:space="0" w:color="auto"/>
              <w:left w:val="single" w:sz="4" w:space="0" w:color="auto"/>
              <w:bottom w:val="single" w:sz="4" w:space="0" w:color="auto"/>
              <w:right w:val="single" w:sz="4" w:space="0" w:color="auto"/>
            </w:tcBorders>
            <w:shd w:val="clear" w:color="auto" w:fill="auto"/>
          </w:tcPr>
          <w:p w:rsidR="00775AA4" w:rsidRPr="00775AA4" w:rsidRDefault="00775AA4" w:rsidP="00775AA4">
            <w:pPr>
              <w:autoSpaceDE w:val="0"/>
              <w:autoSpaceDN w:val="0"/>
              <w:adjustRightInd w:val="0"/>
              <w:spacing w:line="240" w:lineRule="auto"/>
              <w:rPr>
                <w:rFonts w:eastAsia="Calibri"/>
                <w:bCs/>
                <w:color w:val="000000"/>
                <w:sz w:val="24"/>
                <w:szCs w:val="24"/>
                <w:lang w:eastAsia="en-US"/>
              </w:rPr>
            </w:pPr>
            <w:r w:rsidRPr="00775AA4">
              <w:rPr>
                <w:rFonts w:eastAsia="Calibri"/>
                <w:bCs/>
                <w:color w:val="000000"/>
                <w:sz w:val="24"/>
                <w:szCs w:val="24"/>
                <w:lang w:eastAsia="en-US"/>
              </w:rPr>
              <w:t>Европейски структурни и инвестиционни фондове</w:t>
            </w:r>
          </w:p>
        </w:tc>
      </w:tr>
      <w:tr w:rsidR="00775AA4" w:rsidRPr="00F072CD" w:rsidTr="005016F1">
        <w:tc>
          <w:tcPr>
            <w:tcW w:w="1788" w:type="dxa"/>
            <w:tcBorders>
              <w:top w:val="single" w:sz="4" w:space="0" w:color="auto"/>
              <w:left w:val="single" w:sz="4" w:space="0" w:color="auto"/>
              <w:bottom w:val="single" w:sz="4" w:space="0" w:color="auto"/>
              <w:right w:val="single" w:sz="4" w:space="0" w:color="auto"/>
            </w:tcBorders>
            <w:shd w:val="clear" w:color="auto" w:fill="auto"/>
          </w:tcPr>
          <w:p w:rsidR="00775AA4" w:rsidRPr="00775AA4" w:rsidRDefault="00775AA4" w:rsidP="00687B0F">
            <w:pPr>
              <w:autoSpaceDE w:val="0"/>
              <w:autoSpaceDN w:val="0"/>
              <w:adjustRightInd w:val="0"/>
              <w:spacing w:line="240" w:lineRule="auto"/>
              <w:rPr>
                <w:rFonts w:eastAsia="Calibri"/>
                <w:color w:val="000000"/>
                <w:sz w:val="24"/>
                <w:szCs w:val="24"/>
                <w:lang w:eastAsia="en-US"/>
              </w:rPr>
            </w:pPr>
            <w:r w:rsidRPr="00775AA4">
              <w:rPr>
                <w:rFonts w:eastAsia="Calibri"/>
                <w:color w:val="000000"/>
                <w:sz w:val="24"/>
                <w:szCs w:val="24"/>
                <w:lang w:eastAsia="en-US"/>
              </w:rPr>
              <w:t>ЕТ</w:t>
            </w:r>
          </w:p>
        </w:tc>
        <w:tc>
          <w:tcPr>
            <w:tcW w:w="7417" w:type="dxa"/>
            <w:tcBorders>
              <w:top w:val="single" w:sz="4" w:space="0" w:color="auto"/>
              <w:left w:val="single" w:sz="4" w:space="0" w:color="auto"/>
              <w:bottom w:val="single" w:sz="4" w:space="0" w:color="auto"/>
              <w:right w:val="single" w:sz="4" w:space="0" w:color="auto"/>
            </w:tcBorders>
            <w:shd w:val="clear" w:color="auto" w:fill="auto"/>
          </w:tcPr>
          <w:p w:rsidR="00775AA4" w:rsidRPr="00775AA4" w:rsidRDefault="00775AA4" w:rsidP="00775AA4">
            <w:pPr>
              <w:autoSpaceDE w:val="0"/>
              <w:autoSpaceDN w:val="0"/>
              <w:adjustRightInd w:val="0"/>
              <w:spacing w:line="240" w:lineRule="auto"/>
              <w:rPr>
                <w:rFonts w:eastAsia="Calibri"/>
                <w:bCs/>
                <w:color w:val="000000"/>
                <w:sz w:val="24"/>
                <w:szCs w:val="24"/>
                <w:lang w:eastAsia="en-US"/>
              </w:rPr>
            </w:pPr>
            <w:r w:rsidRPr="00775AA4">
              <w:rPr>
                <w:rFonts w:eastAsia="Calibri"/>
                <w:bCs/>
                <w:color w:val="000000"/>
                <w:sz w:val="24"/>
                <w:szCs w:val="24"/>
                <w:lang w:eastAsia="en-US"/>
              </w:rPr>
              <w:t>Едноличен търговец</w:t>
            </w:r>
          </w:p>
        </w:tc>
      </w:tr>
      <w:tr w:rsidR="00775AA4" w:rsidRPr="00F072CD" w:rsidTr="005016F1">
        <w:tc>
          <w:tcPr>
            <w:tcW w:w="1788" w:type="dxa"/>
            <w:tcBorders>
              <w:top w:val="single" w:sz="4" w:space="0" w:color="auto"/>
              <w:left w:val="single" w:sz="4" w:space="0" w:color="auto"/>
              <w:bottom w:val="single" w:sz="4" w:space="0" w:color="auto"/>
              <w:right w:val="single" w:sz="4" w:space="0" w:color="auto"/>
            </w:tcBorders>
            <w:shd w:val="clear" w:color="auto" w:fill="auto"/>
          </w:tcPr>
          <w:p w:rsidR="00775AA4" w:rsidRPr="00775AA4" w:rsidRDefault="00775AA4" w:rsidP="00687B0F">
            <w:pPr>
              <w:autoSpaceDE w:val="0"/>
              <w:autoSpaceDN w:val="0"/>
              <w:adjustRightInd w:val="0"/>
              <w:spacing w:line="240" w:lineRule="auto"/>
              <w:rPr>
                <w:rFonts w:eastAsia="Calibri"/>
                <w:color w:val="000000"/>
                <w:sz w:val="24"/>
                <w:szCs w:val="24"/>
                <w:lang w:eastAsia="en-US"/>
              </w:rPr>
            </w:pPr>
            <w:r w:rsidRPr="00775AA4">
              <w:rPr>
                <w:rFonts w:eastAsia="Calibri"/>
                <w:color w:val="000000"/>
                <w:sz w:val="24"/>
                <w:szCs w:val="24"/>
                <w:lang w:eastAsia="en-US"/>
              </w:rPr>
              <w:t>ЗОП</w:t>
            </w:r>
          </w:p>
        </w:tc>
        <w:tc>
          <w:tcPr>
            <w:tcW w:w="7417" w:type="dxa"/>
            <w:tcBorders>
              <w:top w:val="single" w:sz="4" w:space="0" w:color="auto"/>
              <w:left w:val="single" w:sz="4" w:space="0" w:color="auto"/>
              <w:bottom w:val="single" w:sz="4" w:space="0" w:color="auto"/>
              <w:right w:val="single" w:sz="4" w:space="0" w:color="auto"/>
            </w:tcBorders>
            <w:shd w:val="clear" w:color="auto" w:fill="auto"/>
          </w:tcPr>
          <w:p w:rsidR="00775AA4" w:rsidRPr="00775AA4" w:rsidRDefault="00775AA4" w:rsidP="00775AA4">
            <w:pPr>
              <w:autoSpaceDE w:val="0"/>
              <w:autoSpaceDN w:val="0"/>
              <w:adjustRightInd w:val="0"/>
              <w:spacing w:line="240" w:lineRule="auto"/>
              <w:rPr>
                <w:rFonts w:eastAsia="Calibri"/>
                <w:bCs/>
                <w:color w:val="000000"/>
                <w:sz w:val="24"/>
                <w:szCs w:val="24"/>
                <w:lang w:eastAsia="en-US"/>
              </w:rPr>
            </w:pPr>
            <w:r w:rsidRPr="00775AA4">
              <w:rPr>
                <w:rFonts w:eastAsia="Calibri"/>
                <w:bCs/>
                <w:color w:val="000000"/>
                <w:sz w:val="24"/>
                <w:szCs w:val="24"/>
                <w:lang w:eastAsia="en-US"/>
              </w:rPr>
              <w:t>Закон за обществените поръчки</w:t>
            </w:r>
          </w:p>
        </w:tc>
      </w:tr>
      <w:tr w:rsidR="00775AA4" w:rsidRPr="00F072CD" w:rsidTr="005016F1">
        <w:tc>
          <w:tcPr>
            <w:tcW w:w="1788" w:type="dxa"/>
            <w:tcBorders>
              <w:top w:val="single" w:sz="4" w:space="0" w:color="auto"/>
              <w:left w:val="single" w:sz="4" w:space="0" w:color="auto"/>
              <w:bottom w:val="single" w:sz="4" w:space="0" w:color="auto"/>
              <w:right w:val="single" w:sz="4" w:space="0" w:color="auto"/>
            </w:tcBorders>
            <w:shd w:val="clear" w:color="auto" w:fill="auto"/>
          </w:tcPr>
          <w:p w:rsidR="00775AA4" w:rsidRPr="00775AA4" w:rsidRDefault="00775AA4" w:rsidP="00687B0F">
            <w:pPr>
              <w:autoSpaceDE w:val="0"/>
              <w:autoSpaceDN w:val="0"/>
              <w:adjustRightInd w:val="0"/>
              <w:spacing w:line="240" w:lineRule="auto"/>
              <w:rPr>
                <w:rFonts w:eastAsia="Calibri"/>
                <w:color w:val="000000"/>
                <w:sz w:val="24"/>
                <w:szCs w:val="24"/>
                <w:lang w:eastAsia="en-US"/>
              </w:rPr>
            </w:pPr>
            <w:r w:rsidRPr="00775AA4">
              <w:rPr>
                <w:rFonts w:eastAsia="Calibri"/>
                <w:color w:val="000000"/>
                <w:sz w:val="24"/>
                <w:szCs w:val="24"/>
                <w:lang w:eastAsia="en-US"/>
              </w:rPr>
              <w:t>ЗПЗП</w:t>
            </w:r>
          </w:p>
        </w:tc>
        <w:tc>
          <w:tcPr>
            <w:tcW w:w="7417" w:type="dxa"/>
            <w:tcBorders>
              <w:top w:val="single" w:sz="4" w:space="0" w:color="auto"/>
              <w:left w:val="single" w:sz="4" w:space="0" w:color="auto"/>
              <w:bottom w:val="single" w:sz="4" w:space="0" w:color="auto"/>
              <w:right w:val="single" w:sz="4" w:space="0" w:color="auto"/>
            </w:tcBorders>
            <w:shd w:val="clear" w:color="auto" w:fill="auto"/>
          </w:tcPr>
          <w:p w:rsidR="00775AA4" w:rsidRPr="00775AA4" w:rsidRDefault="00775AA4" w:rsidP="00775AA4">
            <w:pPr>
              <w:autoSpaceDE w:val="0"/>
              <w:autoSpaceDN w:val="0"/>
              <w:adjustRightInd w:val="0"/>
              <w:spacing w:line="240" w:lineRule="auto"/>
              <w:rPr>
                <w:rFonts w:eastAsia="Calibri"/>
                <w:bCs/>
                <w:color w:val="000000"/>
                <w:sz w:val="24"/>
                <w:szCs w:val="24"/>
                <w:lang w:eastAsia="en-US"/>
              </w:rPr>
            </w:pPr>
            <w:r w:rsidRPr="00775AA4">
              <w:rPr>
                <w:rFonts w:eastAsia="Calibri"/>
                <w:bCs/>
                <w:color w:val="000000"/>
                <w:sz w:val="24"/>
                <w:szCs w:val="24"/>
                <w:lang w:eastAsia="en-US"/>
              </w:rPr>
              <w:t>Закон за подпомагане на земеделските производители</w:t>
            </w:r>
          </w:p>
        </w:tc>
      </w:tr>
      <w:tr w:rsidR="00775AA4" w:rsidRPr="00141A15" w:rsidTr="005016F1">
        <w:tc>
          <w:tcPr>
            <w:tcW w:w="1788" w:type="dxa"/>
            <w:tcBorders>
              <w:top w:val="single" w:sz="4" w:space="0" w:color="auto"/>
              <w:left w:val="single" w:sz="4" w:space="0" w:color="auto"/>
              <w:bottom w:val="single" w:sz="4" w:space="0" w:color="auto"/>
              <w:right w:val="single" w:sz="4" w:space="0" w:color="auto"/>
            </w:tcBorders>
            <w:shd w:val="clear" w:color="auto" w:fill="auto"/>
          </w:tcPr>
          <w:p w:rsidR="00775AA4" w:rsidRPr="002A4311" w:rsidRDefault="00775AA4" w:rsidP="00687B0F">
            <w:pPr>
              <w:autoSpaceDE w:val="0"/>
              <w:autoSpaceDN w:val="0"/>
              <w:adjustRightInd w:val="0"/>
              <w:spacing w:line="240" w:lineRule="auto"/>
              <w:rPr>
                <w:rFonts w:eastAsia="Calibri"/>
                <w:color w:val="000000"/>
                <w:sz w:val="24"/>
                <w:szCs w:val="24"/>
                <w:lang w:eastAsia="en-US"/>
              </w:rPr>
            </w:pPr>
            <w:r w:rsidRPr="00775AA4">
              <w:rPr>
                <w:rFonts w:eastAsia="Calibri"/>
                <w:color w:val="000000"/>
                <w:sz w:val="24"/>
                <w:szCs w:val="24"/>
                <w:lang w:eastAsia="en-US"/>
              </w:rPr>
              <w:t xml:space="preserve">ЗУСЕСИФ </w:t>
            </w:r>
          </w:p>
          <w:p w:rsidR="00775AA4" w:rsidRPr="00775AA4" w:rsidRDefault="00775AA4" w:rsidP="00775AA4">
            <w:pPr>
              <w:autoSpaceDE w:val="0"/>
              <w:autoSpaceDN w:val="0"/>
              <w:adjustRightInd w:val="0"/>
              <w:spacing w:line="240" w:lineRule="auto"/>
              <w:rPr>
                <w:rFonts w:eastAsia="Calibri"/>
                <w:color w:val="000000"/>
                <w:sz w:val="24"/>
                <w:szCs w:val="24"/>
                <w:lang w:eastAsia="en-US"/>
              </w:rPr>
            </w:pPr>
          </w:p>
        </w:tc>
        <w:tc>
          <w:tcPr>
            <w:tcW w:w="7417" w:type="dxa"/>
            <w:tcBorders>
              <w:top w:val="single" w:sz="4" w:space="0" w:color="auto"/>
              <w:left w:val="single" w:sz="4" w:space="0" w:color="auto"/>
              <w:bottom w:val="single" w:sz="4" w:space="0" w:color="auto"/>
              <w:right w:val="single" w:sz="4" w:space="0" w:color="auto"/>
            </w:tcBorders>
            <w:shd w:val="clear" w:color="auto" w:fill="auto"/>
          </w:tcPr>
          <w:p w:rsidR="00775AA4" w:rsidRPr="00775AA4" w:rsidRDefault="00775AA4" w:rsidP="00687B0F">
            <w:pPr>
              <w:autoSpaceDE w:val="0"/>
              <w:autoSpaceDN w:val="0"/>
              <w:adjustRightInd w:val="0"/>
              <w:spacing w:line="240" w:lineRule="auto"/>
              <w:rPr>
                <w:rFonts w:eastAsia="Calibri"/>
                <w:bCs/>
                <w:color w:val="000000"/>
                <w:sz w:val="24"/>
                <w:szCs w:val="24"/>
                <w:lang w:eastAsia="en-US"/>
              </w:rPr>
            </w:pPr>
            <w:r w:rsidRPr="00775AA4">
              <w:rPr>
                <w:rFonts w:eastAsia="Calibri"/>
                <w:bCs/>
                <w:color w:val="000000"/>
                <w:sz w:val="24"/>
                <w:szCs w:val="24"/>
                <w:lang w:eastAsia="en-US"/>
              </w:rPr>
              <w:t>Закон за управление на средствата от Европейските структурни и инвестиционни фондове</w:t>
            </w:r>
          </w:p>
        </w:tc>
      </w:tr>
      <w:tr w:rsidR="00775AA4" w:rsidRPr="00F072CD" w:rsidTr="005016F1">
        <w:tc>
          <w:tcPr>
            <w:tcW w:w="1788" w:type="dxa"/>
            <w:tcBorders>
              <w:top w:val="single" w:sz="4" w:space="0" w:color="auto"/>
              <w:left w:val="single" w:sz="4" w:space="0" w:color="auto"/>
              <w:bottom w:val="single" w:sz="4" w:space="0" w:color="auto"/>
              <w:right w:val="single" w:sz="4" w:space="0" w:color="auto"/>
            </w:tcBorders>
            <w:shd w:val="clear" w:color="auto" w:fill="auto"/>
          </w:tcPr>
          <w:p w:rsidR="00775AA4" w:rsidRPr="00775AA4" w:rsidRDefault="00775AA4" w:rsidP="00687B0F">
            <w:pPr>
              <w:autoSpaceDE w:val="0"/>
              <w:autoSpaceDN w:val="0"/>
              <w:adjustRightInd w:val="0"/>
              <w:spacing w:line="240" w:lineRule="auto"/>
              <w:rPr>
                <w:rFonts w:eastAsia="Calibri"/>
                <w:color w:val="000000"/>
                <w:sz w:val="24"/>
                <w:szCs w:val="24"/>
                <w:lang w:eastAsia="en-US"/>
              </w:rPr>
            </w:pPr>
            <w:r w:rsidRPr="00775AA4">
              <w:rPr>
                <w:rFonts w:eastAsia="Calibri"/>
                <w:color w:val="000000"/>
                <w:sz w:val="24"/>
                <w:szCs w:val="24"/>
                <w:lang w:eastAsia="en-US"/>
              </w:rPr>
              <w:t>ЗУТ</w:t>
            </w:r>
          </w:p>
        </w:tc>
        <w:tc>
          <w:tcPr>
            <w:tcW w:w="7417" w:type="dxa"/>
            <w:tcBorders>
              <w:top w:val="single" w:sz="4" w:space="0" w:color="auto"/>
              <w:left w:val="single" w:sz="4" w:space="0" w:color="auto"/>
              <w:bottom w:val="single" w:sz="4" w:space="0" w:color="auto"/>
              <w:right w:val="single" w:sz="4" w:space="0" w:color="auto"/>
            </w:tcBorders>
            <w:shd w:val="clear" w:color="auto" w:fill="auto"/>
          </w:tcPr>
          <w:p w:rsidR="00775AA4" w:rsidRPr="00775AA4" w:rsidRDefault="00775AA4" w:rsidP="00775AA4">
            <w:pPr>
              <w:autoSpaceDE w:val="0"/>
              <w:autoSpaceDN w:val="0"/>
              <w:adjustRightInd w:val="0"/>
              <w:spacing w:line="240" w:lineRule="auto"/>
              <w:rPr>
                <w:rFonts w:eastAsia="Calibri"/>
                <w:bCs/>
                <w:color w:val="000000"/>
                <w:sz w:val="24"/>
                <w:szCs w:val="24"/>
                <w:lang w:eastAsia="en-US"/>
              </w:rPr>
            </w:pPr>
            <w:r w:rsidRPr="00775AA4">
              <w:rPr>
                <w:rFonts w:eastAsia="Calibri"/>
                <w:bCs/>
                <w:color w:val="000000"/>
                <w:sz w:val="24"/>
                <w:szCs w:val="24"/>
                <w:lang w:eastAsia="en-US"/>
              </w:rPr>
              <w:t>Закон за устройство на територията</w:t>
            </w:r>
          </w:p>
        </w:tc>
      </w:tr>
      <w:tr w:rsidR="00775AA4" w:rsidRPr="00141A15" w:rsidTr="005016F1">
        <w:tc>
          <w:tcPr>
            <w:tcW w:w="1788" w:type="dxa"/>
            <w:tcBorders>
              <w:top w:val="single" w:sz="4" w:space="0" w:color="auto"/>
              <w:left w:val="single" w:sz="4" w:space="0" w:color="auto"/>
              <w:bottom w:val="single" w:sz="4" w:space="0" w:color="auto"/>
              <w:right w:val="single" w:sz="4" w:space="0" w:color="auto"/>
            </w:tcBorders>
            <w:shd w:val="clear" w:color="auto" w:fill="auto"/>
          </w:tcPr>
          <w:p w:rsidR="00775AA4" w:rsidRPr="002A4311" w:rsidRDefault="00775AA4" w:rsidP="00687B0F">
            <w:pPr>
              <w:autoSpaceDE w:val="0"/>
              <w:autoSpaceDN w:val="0"/>
              <w:adjustRightInd w:val="0"/>
              <w:spacing w:line="240" w:lineRule="auto"/>
              <w:rPr>
                <w:rFonts w:eastAsia="Calibri"/>
                <w:color w:val="000000"/>
                <w:sz w:val="24"/>
                <w:szCs w:val="24"/>
                <w:lang w:eastAsia="en-US"/>
              </w:rPr>
            </w:pPr>
            <w:r w:rsidRPr="00775AA4">
              <w:rPr>
                <w:rFonts w:eastAsia="Calibri"/>
                <w:color w:val="000000"/>
                <w:sz w:val="24"/>
                <w:szCs w:val="24"/>
                <w:lang w:eastAsia="en-US"/>
              </w:rPr>
              <w:t xml:space="preserve">ИСУН 2020 </w:t>
            </w:r>
          </w:p>
          <w:p w:rsidR="00775AA4" w:rsidRPr="00775AA4" w:rsidRDefault="00775AA4" w:rsidP="00775AA4">
            <w:pPr>
              <w:autoSpaceDE w:val="0"/>
              <w:autoSpaceDN w:val="0"/>
              <w:adjustRightInd w:val="0"/>
              <w:spacing w:line="240" w:lineRule="auto"/>
              <w:rPr>
                <w:rFonts w:eastAsia="Calibri"/>
                <w:color w:val="000000"/>
                <w:sz w:val="24"/>
                <w:szCs w:val="24"/>
                <w:lang w:eastAsia="en-US"/>
              </w:rPr>
            </w:pPr>
          </w:p>
        </w:tc>
        <w:tc>
          <w:tcPr>
            <w:tcW w:w="7417" w:type="dxa"/>
            <w:tcBorders>
              <w:top w:val="single" w:sz="4" w:space="0" w:color="auto"/>
              <w:left w:val="single" w:sz="4" w:space="0" w:color="auto"/>
              <w:bottom w:val="single" w:sz="4" w:space="0" w:color="auto"/>
              <w:right w:val="single" w:sz="4" w:space="0" w:color="auto"/>
            </w:tcBorders>
            <w:shd w:val="clear" w:color="auto" w:fill="auto"/>
          </w:tcPr>
          <w:p w:rsidR="00775AA4" w:rsidRPr="00775AA4" w:rsidRDefault="00775AA4" w:rsidP="00687B0F">
            <w:pPr>
              <w:autoSpaceDE w:val="0"/>
              <w:autoSpaceDN w:val="0"/>
              <w:adjustRightInd w:val="0"/>
              <w:spacing w:line="240" w:lineRule="auto"/>
              <w:rPr>
                <w:rFonts w:eastAsia="Calibri"/>
                <w:bCs/>
                <w:color w:val="000000"/>
                <w:sz w:val="24"/>
                <w:szCs w:val="24"/>
                <w:lang w:eastAsia="en-US"/>
              </w:rPr>
            </w:pPr>
            <w:r w:rsidRPr="00775AA4">
              <w:rPr>
                <w:rFonts w:eastAsia="Calibri"/>
                <w:bCs/>
                <w:color w:val="000000"/>
                <w:sz w:val="24"/>
                <w:szCs w:val="24"/>
                <w:lang w:eastAsia="en-US"/>
              </w:rPr>
              <w:t xml:space="preserve">Информационната система за управление и наблюдение на структурните инструменти на ЕС в България </w:t>
            </w:r>
          </w:p>
        </w:tc>
      </w:tr>
      <w:tr w:rsidR="00775AA4" w:rsidRPr="00F072CD" w:rsidTr="005016F1">
        <w:tc>
          <w:tcPr>
            <w:tcW w:w="1788" w:type="dxa"/>
            <w:tcBorders>
              <w:top w:val="single" w:sz="4" w:space="0" w:color="auto"/>
              <w:left w:val="single" w:sz="4" w:space="0" w:color="auto"/>
              <w:bottom w:val="single" w:sz="4" w:space="0" w:color="auto"/>
              <w:right w:val="single" w:sz="4" w:space="0" w:color="auto"/>
            </w:tcBorders>
            <w:shd w:val="clear" w:color="auto" w:fill="auto"/>
          </w:tcPr>
          <w:p w:rsidR="00775AA4" w:rsidRPr="00775AA4" w:rsidRDefault="00775AA4" w:rsidP="00687B0F">
            <w:pPr>
              <w:autoSpaceDE w:val="0"/>
              <w:autoSpaceDN w:val="0"/>
              <w:adjustRightInd w:val="0"/>
              <w:spacing w:line="240" w:lineRule="auto"/>
              <w:rPr>
                <w:rFonts w:eastAsia="Calibri"/>
                <w:color w:val="000000"/>
                <w:sz w:val="24"/>
                <w:szCs w:val="24"/>
                <w:lang w:eastAsia="en-US"/>
              </w:rPr>
            </w:pPr>
            <w:r w:rsidRPr="00775AA4">
              <w:rPr>
                <w:rFonts w:eastAsia="Calibri"/>
                <w:color w:val="000000"/>
                <w:sz w:val="24"/>
                <w:szCs w:val="24"/>
                <w:lang w:eastAsia="en-US"/>
              </w:rPr>
              <w:t>КППП</w:t>
            </w:r>
          </w:p>
        </w:tc>
        <w:tc>
          <w:tcPr>
            <w:tcW w:w="7417" w:type="dxa"/>
            <w:tcBorders>
              <w:top w:val="single" w:sz="4" w:space="0" w:color="auto"/>
              <w:left w:val="single" w:sz="4" w:space="0" w:color="auto"/>
              <w:bottom w:val="single" w:sz="4" w:space="0" w:color="auto"/>
              <w:right w:val="single" w:sz="4" w:space="0" w:color="auto"/>
            </w:tcBorders>
            <w:shd w:val="clear" w:color="auto" w:fill="auto"/>
          </w:tcPr>
          <w:p w:rsidR="00775AA4" w:rsidRPr="00775AA4" w:rsidRDefault="00775AA4" w:rsidP="00775AA4">
            <w:pPr>
              <w:autoSpaceDE w:val="0"/>
              <w:autoSpaceDN w:val="0"/>
              <w:adjustRightInd w:val="0"/>
              <w:spacing w:line="240" w:lineRule="auto"/>
              <w:rPr>
                <w:rFonts w:eastAsia="Calibri"/>
                <w:bCs/>
                <w:color w:val="000000"/>
                <w:sz w:val="24"/>
                <w:szCs w:val="24"/>
                <w:lang w:eastAsia="en-US"/>
              </w:rPr>
            </w:pPr>
            <w:r w:rsidRPr="00775AA4">
              <w:rPr>
                <w:rFonts w:eastAsia="Calibri"/>
                <w:bCs/>
                <w:color w:val="000000"/>
                <w:sz w:val="24"/>
                <w:szCs w:val="24"/>
                <w:lang w:eastAsia="en-US"/>
              </w:rPr>
              <w:t>Комисия за подбор на проектни предложения</w:t>
            </w:r>
          </w:p>
        </w:tc>
      </w:tr>
      <w:tr w:rsidR="00F072CD" w:rsidRPr="00141A15" w:rsidTr="005016F1">
        <w:tc>
          <w:tcPr>
            <w:tcW w:w="1788" w:type="dxa"/>
            <w:shd w:val="clear" w:color="auto" w:fill="auto"/>
          </w:tcPr>
          <w:p w:rsidR="00F072CD" w:rsidRPr="002A4311" w:rsidRDefault="002A4311" w:rsidP="00F072CD">
            <w:pPr>
              <w:autoSpaceDE w:val="0"/>
              <w:autoSpaceDN w:val="0"/>
              <w:adjustRightInd w:val="0"/>
              <w:spacing w:line="240" w:lineRule="auto"/>
              <w:rPr>
                <w:rFonts w:eastAsia="Calibri"/>
                <w:color w:val="000000"/>
                <w:sz w:val="24"/>
                <w:szCs w:val="24"/>
                <w:lang w:eastAsia="en-US"/>
              </w:rPr>
            </w:pPr>
            <w:r w:rsidRPr="002A4311">
              <w:rPr>
                <w:rFonts w:eastAsia="Calibri"/>
                <w:color w:val="000000"/>
                <w:sz w:val="24"/>
                <w:szCs w:val="24"/>
                <w:lang w:eastAsia="en-US"/>
              </w:rPr>
              <w:t>МИГ</w:t>
            </w:r>
          </w:p>
        </w:tc>
        <w:tc>
          <w:tcPr>
            <w:tcW w:w="7417" w:type="dxa"/>
            <w:shd w:val="clear" w:color="auto" w:fill="auto"/>
          </w:tcPr>
          <w:p w:rsidR="00F072CD" w:rsidRPr="002A4311" w:rsidRDefault="002A4311" w:rsidP="00F072CD">
            <w:pPr>
              <w:autoSpaceDE w:val="0"/>
              <w:autoSpaceDN w:val="0"/>
              <w:adjustRightInd w:val="0"/>
              <w:spacing w:line="240" w:lineRule="auto"/>
              <w:rPr>
                <w:rFonts w:eastAsia="Calibri"/>
                <w:bCs/>
                <w:color w:val="000000"/>
                <w:sz w:val="24"/>
                <w:szCs w:val="24"/>
                <w:lang w:eastAsia="en-US"/>
              </w:rPr>
            </w:pPr>
            <w:r w:rsidRPr="002A4311">
              <w:rPr>
                <w:rFonts w:eastAsia="Calibri"/>
                <w:bCs/>
                <w:color w:val="000000"/>
                <w:sz w:val="24"/>
                <w:szCs w:val="24"/>
                <w:lang w:eastAsia="en-US"/>
              </w:rPr>
              <w:t>Местна инициативна група</w:t>
            </w:r>
          </w:p>
        </w:tc>
      </w:tr>
      <w:tr w:rsidR="00775AA4" w:rsidRPr="00F072CD" w:rsidTr="005016F1">
        <w:tc>
          <w:tcPr>
            <w:tcW w:w="1788" w:type="dxa"/>
            <w:tcBorders>
              <w:top w:val="single" w:sz="4" w:space="0" w:color="auto"/>
              <w:left w:val="single" w:sz="4" w:space="0" w:color="auto"/>
              <w:bottom w:val="single" w:sz="4" w:space="0" w:color="auto"/>
              <w:right w:val="single" w:sz="4" w:space="0" w:color="auto"/>
            </w:tcBorders>
            <w:shd w:val="clear" w:color="auto" w:fill="auto"/>
          </w:tcPr>
          <w:p w:rsidR="00775AA4" w:rsidRPr="00775AA4" w:rsidRDefault="00775AA4" w:rsidP="00687B0F">
            <w:pPr>
              <w:autoSpaceDE w:val="0"/>
              <w:autoSpaceDN w:val="0"/>
              <w:adjustRightInd w:val="0"/>
              <w:spacing w:line="240" w:lineRule="auto"/>
              <w:rPr>
                <w:rFonts w:eastAsia="Calibri"/>
                <w:color w:val="000000"/>
                <w:sz w:val="24"/>
                <w:szCs w:val="24"/>
                <w:lang w:eastAsia="en-US"/>
              </w:rPr>
            </w:pPr>
            <w:r w:rsidRPr="00775AA4">
              <w:rPr>
                <w:rFonts w:eastAsia="Calibri"/>
                <w:color w:val="000000"/>
                <w:sz w:val="24"/>
                <w:szCs w:val="24"/>
                <w:lang w:eastAsia="en-US"/>
              </w:rPr>
              <w:t>МСП</w:t>
            </w:r>
          </w:p>
        </w:tc>
        <w:tc>
          <w:tcPr>
            <w:tcW w:w="7417" w:type="dxa"/>
            <w:tcBorders>
              <w:top w:val="single" w:sz="4" w:space="0" w:color="auto"/>
              <w:left w:val="single" w:sz="4" w:space="0" w:color="auto"/>
              <w:bottom w:val="single" w:sz="4" w:space="0" w:color="auto"/>
              <w:right w:val="single" w:sz="4" w:space="0" w:color="auto"/>
            </w:tcBorders>
            <w:shd w:val="clear" w:color="auto" w:fill="auto"/>
          </w:tcPr>
          <w:p w:rsidR="00775AA4" w:rsidRPr="00775AA4" w:rsidRDefault="00775AA4" w:rsidP="00775AA4">
            <w:pPr>
              <w:autoSpaceDE w:val="0"/>
              <w:autoSpaceDN w:val="0"/>
              <w:adjustRightInd w:val="0"/>
              <w:spacing w:line="240" w:lineRule="auto"/>
              <w:rPr>
                <w:rFonts w:eastAsia="Calibri"/>
                <w:bCs/>
                <w:color w:val="000000"/>
                <w:sz w:val="24"/>
                <w:szCs w:val="24"/>
                <w:lang w:eastAsia="en-US"/>
              </w:rPr>
            </w:pPr>
            <w:r w:rsidRPr="00775AA4">
              <w:rPr>
                <w:rFonts w:eastAsia="Calibri"/>
                <w:bCs/>
                <w:color w:val="000000"/>
                <w:sz w:val="24"/>
                <w:szCs w:val="24"/>
                <w:lang w:eastAsia="en-US"/>
              </w:rPr>
              <w:t>Малки и средни предприятия</w:t>
            </w:r>
          </w:p>
        </w:tc>
      </w:tr>
      <w:tr w:rsidR="00F072CD" w:rsidRPr="00141A15" w:rsidTr="005016F1">
        <w:tc>
          <w:tcPr>
            <w:tcW w:w="1788" w:type="dxa"/>
            <w:shd w:val="clear" w:color="auto" w:fill="auto"/>
          </w:tcPr>
          <w:p w:rsidR="00F072CD" w:rsidRPr="002A4311" w:rsidRDefault="00F072CD" w:rsidP="00F072CD">
            <w:pPr>
              <w:autoSpaceDE w:val="0"/>
              <w:autoSpaceDN w:val="0"/>
              <w:adjustRightInd w:val="0"/>
              <w:spacing w:line="240" w:lineRule="auto"/>
              <w:rPr>
                <w:rFonts w:eastAsia="Calibri"/>
                <w:bCs/>
                <w:color w:val="000000"/>
                <w:sz w:val="24"/>
                <w:szCs w:val="24"/>
                <w:lang w:eastAsia="en-US"/>
              </w:rPr>
            </w:pPr>
            <w:r w:rsidRPr="002A4311">
              <w:rPr>
                <w:rFonts w:eastAsia="Calibri"/>
                <w:bCs/>
                <w:color w:val="000000"/>
                <w:sz w:val="24"/>
                <w:szCs w:val="24"/>
                <w:lang w:eastAsia="en-US"/>
              </w:rPr>
              <w:t>Наредба № 22</w:t>
            </w:r>
          </w:p>
        </w:tc>
        <w:tc>
          <w:tcPr>
            <w:tcW w:w="7417" w:type="dxa"/>
            <w:shd w:val="clear" w:color="auto" w:fill="auto"/>
          </w:tcPr>
          <w:p w:rsidR="00F072CD" w:rsidRPr="002A4311" w:rsidRDefault="00F072CD" w:rsidP="00D95476">
            <w:pPr>
              <w:autoSpaceDE w:val="0"/>
              <w:autoSpaceDN w:val="0"/>
              <w:adjustRightInd w:val="0"/>
              <w:spacing w:line="240" w:lineRule="auto"/>
              <w:rPr>
                <w:rFonts w:eastAsia="Calibri"/>
                <w:color w:val="000000"/>
                <w:sz w:val="24"/>
                <w:szCs w:val="24"/>
                <w:lang w:eastAsia="en-US"/>
              </w:rPr>
            </w:pPr>
            <w:r w:rsidRPr="002A4311">
              <w:rPr>
                <w:bCs/>
                <w:color w:val="000000"/>
                <w:sz w:val="24"/>
                <w:szCs w:val="24"/>
                <w:shd w:val="clear" w:color="auto" w:fill="FEFEFE"/>
                <w:lang w:eastAsia="en-US"/>
              </w:rPr>
              <w:t>Наредба № 22 от 14 декември 2015 г. за прилагане на подмярка 19.2 "прилагане на операции в рамките на стратегии за водено от общностите местно развитие" на мярка 19 "</w:t>
            </w:r>
            <w:r w:rsidR="00D95476">
              <w:rPr>
                <w:bCs/>
                <w:color w:val="000000"/>
                <w:sz w:val="24"/>
                <w:szCs w:val="24"/>
                <w:shd w:val="clear" w:color="auto" w:fill="FEFEFE"/>
                <w:lang w:eastAsia="en-US"/>
              </w:rPr>
              <w:t>В</w:t>
            </w:r>
            <w:r w:rsidRPr="002A4311">
              <w:rPr>
                <w:bCs/>
                <w:color w:val="000000"/>
                <w:sz w:val="24"/>
                <w:szCs w:val="24"/>
                <w:shd w:val="clear" w:color="auto" w:fill="FEFEFE"/>
                <w:lang w:eastAsia="en-US"/>
              </w:rPr>
              <w:t xml:space="preserve">одено от общностите местно развитие" от </w:t>
            </w:r>
            <w:r w:rsidR="00D95476">
              <w:rPr>
                <w:bCs/>
                <w:color w:val="000000"/>
                <w:sz w:val="24"/>
                <w:szCs w:val="24"/>
                <w:shd w:val="clear" w:color="auto" w:fill="FEFEFE"/>
                <w:lang w:eastAsia="en-US"/>
              </w:rPr>
              <w:t>П</w:t>
            </w:r>
            <w:r w:rsidRPr="002A4311">
              <w:rPr>
                <w:bCs/>
                <w:color w:val="000000"/>
                <w:sz w:val="24"/>
                <w:szCs w:val="24"/>
                <w:shd w:val="clear" w:color="auto" w:fill="FEFEFE"/>
                <w:lang w:eastAsia="en-US"/>
              </w:rPr>
              <w:t>рограмата за развитие на селските райони за периода 2014 - 2020 г.</w:t>
            </w:r>
          </w:p>
        </w:tc>
      </w:tr>
      <w:tr w:rsidR="0048706B" w:rsidRPr="00F072CD" w:rsidTr="005016F1">
        <w:tc>
          <w:tcPr>
            <w:tcW w:w="1788" w:type="dxa"/>
            <w:tcBorders>
              <w:top w:val="single" w:sz="4" w:space="0" w:color="auto"/>
              <w:left w:val="single" w:sz="4" w:space="0" w:color="auto"/>
              <w:bottom w:val="single" w:sz="4" w:space="0" w:color="auto"/>
              <w:right w:val="single" w:sz="4" w:space="0" w:color="auto"/>
            </w:tcBorders>
            <w:shd w:val="clear" w:color="auto" w:fill="auto"/>
          </w:tcPr>
          <w:p w:rsidR="0048706B" w:rsidRDefault="0048706B" w:rsidP="00687B0F">
            <w:pPr>
              <w:autoSpaceDE w:val="0"/>
              <w:autoSpaceDN w:val="0"/>
              <w:adjustRightInd w:val="0"/>
              <w:spacing w:line="240" w:lineRule="auto"/>
              <w:rPr>
                <w:rFonts w:eastAsia="Calibri"/>
                <w:bCs/>
                <w:color w:val="000000"/>
                <w:sz w:val="24"/>
                <w:szCs w:val="24"/>
                <w:lang w:eastAsia="en-US"/>
              </w:rPr>
            </w:pPr>
            <w:r>
              <w:rPr>
                <w:rFonts w:eastAsia="Calibri"/>
                <w:bCs/>
                <w:color w:val="000000"/>
                <w:sz w:val="24"/>
                <w:szCs w:val="24"/>
                <w:lang w:eastAsia="en-US"/>
              </w:rPr>
              <w:t>НСИ</w:t>
            </w:r>
          </w:p>
        </w:tc>
        <w:tc>
          <w:tcPr>
            <w:tcW w:w="7417" w:type="dxa"/>
            <w:tcBorders>
              <w:top w:val="single" w:sz="4" w:space="0" w:color="auto"/>
              <w:left w:val="single" w:sz="4" w:space="0" w:color="auto"/>
              <w:bottom w:val="single" w:sz="4" w:space="0" w:color="auto"/>
              <w:right w:val="single" w:sz="4" w:space="0" w:color="auto"/>
            </w:tcBorders>
            <w:shd w:val="clear" w:color="auto" w:fill="auto"/>
          </w:tcPr>
          <w:p w:rsidR="0048706B" w:rsidRPr="00775AA4" w:rsidRDefault="0048706B" w:rsidP="00775AA4">
            <w:pPr>
              <w:autoSpaceDE w:val="0"/>
              <w:autoSpaceDN w:val="0"/>
              <w:adjustRightInd w:val="0"/>
              <w:spacing w:line="240" w:lineRule="auto"/>
              <w:rPr>
                <w:bCs/>
                <w:color w:val="000000"/>
                <w:sz w:val="24"/>
                <w:szCs w:val="24"/>
                <w:shd w:val="clear" w:color="auto" w:fill="FEFEFE"/>
                <w:lang w:eastAsia="en-US"/>
              </w:rPr>
            </w:pPr>
            <w:r>
              <w:rPr>
                <w:bCs/>
                <w:color w:val="000000"/>
                <w:sz w:val="24"/>
                <w:szCs w:val="24"/>
                <w:shd w:val="clear" w:color="auto" w:fill="FEFEFE"/>
                <w:lang w:eastAsia="en-US"/>
              </w:rPr>
              <w:t>Национален статистически институт</w:t>
            </w:r>
          </w:p>
        </w:tc>
      </w:tr>
      <w:tr w:rsidR="00775AA4" w:rsidRPr="00F072CD" w:rsidTr="005016F1">
        <w:tc>
          <w:tcPr>
            <w:tcW w:w="1788" w:type="dxa"/>
            <w:tcBorders>
              <w:top w:val="single" w:sz="4" w:space="0" w:color="auto"/>
              <w:left w:val="single" w:sz="4" w:space="0" w:color="auto"/>
              <w:bottom w:val="single" w:sz="4" w:space="0" w:color="auto"/>
              <w:right w:val="single" w:sz="4" w:space="0" w:color="auto"/>
            </w:tcBorders>
            <w:shd w:val="clear" w:color="auto" w:fill="auto"/>
          </w:tcPr>
          <w:p w:rsidR="00775AA4" w:rsidRPr="002A4311" w:rsidRDefault="00775AA4" w:rsidP="00687B0F">
            <w:pPr>
              <w:autoSpaceDE w:val="0"/>
              <w:autoSpaceDN w:val="0"/>
              <w:adjustRightInd w:val="0"/>
              <w:spacing w:line="240" w:lineRule="auto"/>
              <w:rPr>
                <w:rFonts w:eastAsia="Calibri"/>
                <w:bCs/>
                <w:color w:val="000000"/>
                <w:sz w:val="24"/>
                <w:szCs w:val="24"/>
                <w:lang w:eastAsia="en-US"/>
              </w:rPr>
            </w:pPr>
            <w:r>
              <w:rPr>
                <w:rFonts w:eastAsia="Calibri"/>
                <w:bCs/>
                <w:color w:val="000000"/>
                <w:sz w:val="24"/>
                <w:szCs w:val="24"/>
                <w:lang w:eastAsia="en-US"/>
              </w:rPr>
              <w:t>ПМС 160/2016г.</w:t>
            </w:r>
          </w:p>
        </w:tc>
        <w:tc>
          <w:tcPr>
            <w:tcW w:w="7417" w:type="dxa"/>
            <w:tcBorders>
              <w:top w:val="single" w:sz="4" w:space="0" w:color="auto"/>
              <w:left w:val="single" w:sz="4" w:space="0" w:color="auto"/>
              <w:bottom w:val="single" w:sz="4" w:space="0" w:color="auto"/>
              <w:right w:val="single" w:sz="4" w:space="0" w:color="auto"/>
            </w:tcBorders>
            <w:shd w:val="clear" w:color="auto" w:fill="auto"/>
          </w:tcPr>
          <w:p w:rsidR="00775AA4" w:rsidRPr="00775AA4" w:rsidRDefault="00775AA4" w:rsidP="00775AA4">
            <w:pPr>
              <w:autoSpaceDE w:val="0"/>
              <w:autoSpaceDN w:val="0"/>
              <w:adjustRightInd w:val="0"/>
              <w:spacing w:line="240" w:lineRule="auto"/>
              <w:rPr>
                <w:bCs/>
                <w:color w:val="000000"/>
                <w:sz w:val="24"/>
                <w:szCs w:val="24"/>
                <w:shd w:val="clear" w:color="auto" w:fill="FEFEFE"/>
                <w:lang w:eastAsia="en-US"/>
              </w:rPr>
            </w:pPr>
            <w:r w:rsidRPr="00775AA4">
              <w:rPr>
                <w:bCs/>
                <w:color w:val="000000"/>
                <w:sz w:val="24"/>
                <w:szCs w:val="24"/>
                <w:shd w:val="clear" w:color="auto" w:fill="FEFEFE"/>
                <w:lang w:eastAsia="en-US"/>
              </w:rPr>
              <w:t>Постановление № 160 на Министерски съвет от 01.07.2016 г. за определяне правилата за разглеждане и оценяване на оферти и сключването на договорите в процедурата за избор с публична покана от бенефициенти на безвъзмездна финансова помощ от ЕСИФ</w:t>
            </w:r>
          </w:p>
        </w:tc>
      </w:tr>
      <w:tr w:rsidR="00775AA4" w:rsidRPr="00F072CD" w:rsidTr="005016F1">
        <w:tc>
          <w:tcPr>
            <w:tcW w:w="1788" w:type="dxa"/>
            <w:tcBorders>
              <w:top w:val="single" w:sz="4" w:space="0" w:color="auto"/>
              <w:left w:val="single" w:sz="4" w:space="0" w:color="auto"/>
              <w:bottom w:val="single" w:sz="4" w:space="0" w:color="auto"/>
              <w:right w:val="single" w:sz="4" w:space="0" w:color="auto"/>
            </w:tcBorders>
            <w:shd w:val="clear" w:color="auto" w:fill="auto"/>
          </w:tcPr>
          <w:p w:rsidR="00775AA4" w:rsidRPr="002A4311" w:rsidRDefault="00775AA4" w:rsidP="00687B0F">
            <w:pPr>
              <w:autoSpaceDE w:val="0"/>
              <w:autoSpaceDN w:val="0"/>
              <w:adjustRightInd w:val="0"/>
              <w:spacing w:line="240" w:lineRule="auto"/>
              <w:rPr>
                <w:rFonts w:eastAsia="Calibri"/>
                <w:bCs/>
                <w:color w:val="000000"/>
                <w:sz w:val="24"/>
                <w:szCs w:val="24"/>
                <w:lang w:eastAsia="en-US"/>
              </w:rPr>
            </w:pPr>
            <w:r>
              <w:rPr>
                <w:rFonts w:eastAsia="Calibri"/>
                <w:bCs/>
                <w:color w:val="000000"/>
                <w:sz w:val="24"/>
                <w:szCs w:val="24"/>
                <w:lang w:eastAsia="en-US"/>
              </w:rPr>
              <w:t>ПМС 161/2016г.</w:t>
            </w:r>
          </w:p>
        </w:tc>
        <w:tc>
          <w:tcPr>
            <w:tcW w:w="7417" w:type="dxa"/>
            <w:tcBorders>
              <w:top w:val="single" w:sz="4" w:space="0" w:color="auto"/>
              <w:left w:val="single" w:sz="4" w:space="0" w:color="auto"/>
              <w:bottom w:val="single" w:sz="4" w:space="0" w:color="auto"/>
              <w:right w:val="single" w:sz="4" w:space="0" w:color="auto"/>
            </w:tcBorders>
            <w:shd w:val="clear" w:color="auto" w:fill="auto"/>
          </w:tcPr>
          <w:p w:rsidR="00775AA4" w:rsidRPr="00775AA4" w:rsidRDefault="00775AA4" w:rsidP="00775AA4">
            <w:pPr>
              <w:autoSpaceDE w:val="0"/>
              <w:autoSpaceDN w:val="0"/>
              <w:adjustRightInd w:val="0"/>
              <w:spacing w:line="240" w:lineRule="auto"/>
              <w:rPr>
                <w:bCs/>
                <w:color w:val="000000"/>
                <w:sz w:val="24"/>
                <w:szCs w:val="24"/>
                <w:shd w:val="clear" w:color="auto" w:fill="FEFEFE"/>
                <w:lang w:eastAsia="en-US"/>
              </w:rPr>
            </w:pPr>
            <w:r w:rsidRPr="00775AA4">
              <w:rPr>
                <w:bCs/>
                <w:color w:val="000000"/>
                <w:sz w:val="24"/>
                <w:szCs w:val="24"/>
                <w:shd w:val="clear" w:color="auto" w:fill="FEFEFE"/>
                <w:lang w:eastAsia="en-US"/>
              </w:rPr>
              <w:t>Постановление № 161 на Министерски съвет от 4.07.2016 г. за определяне на правила за координация между управляващите органи на програмите и местните инициативни групи, и местните инициативни рибарски групи във връзка с изпълнението на Подхода "Водено от общностите местно развитие" за периода 2014 – 2020 г.</w:t>
            </w:r>
          </w:p>
        </w:tc>
      </w:tr>
      <w:tr w:rsidR="00775AA4" w:rsidRPr="00F072CD" w:rsidTr="005016F1">
        <w:tc>
          <w:tcPr>
            <w:tcW w:w="1788" w:type="dxa"/>
            <w:tcBorders>
              <w:top w:val="single" w:sz="4" w:space="0" w:color="auto"/>
              <w:left w:val="single" w:sz="4" w:space="0" w:color="auto"/>
              <w:bottom w:val="single" w:sz="4" w:space="0" w:color="auto"/>
              <w:right w:val="single" w:sz="4" w:space="0" w:color="auto"/>
            </w:tcBorders>
            <w:shd w:val="clear" w:color="auto" w:fill="auto"/>
          </w:tcPr>
          <w:p w:rsidR="00775AA4" w:rsidRPr="002A4311" w:rsidRDefault="00775AA4" w:rsidP="00687B0F">
            <w:pPr>
              <w:autoSpaceDE w:val="0"/>
              <w:autoSpaceDN w:val="0"/>
              <w:adjustRightInd w:val="0"/>
              <w:spacing w:line="240" w:lineRule="auto"/>
              <w:rPr>
                <w:rFonts w:eastAsia="Calibri"/>
                <w:bCs/>
                <w:color w:val="000000"/>
                <w:sz w:val="24"/>
                <w:szCs w:val="24"/>
                <w:lang w:eastAsia="en-US"/>
              </w:rPr>
            </w:pPr>
            <w:r>
              <w:rPr>
                <w:rFonts w:eastAsia="Calibri"/>
                <w:bCs/>
                <w:color w:val="000000"/>
                <w:sz w:val="24"/>
                <w:szCs w:val="24"/>
                <w:lang w:eastAsia="en-US"/>
              </w:rPr>
              <w:t>ПРСР</w:t>
            </w:r>
          </w:p>
        </w:tc>
        <w:tc>
          <w:tcPr>
            <w:tcW w:w="7417" w:type="dxa"/>
            <w:tcBorders>
              <w:top w:val="single" w:sz="4" w:space="0" w:color="auto"/>
              <w:left w:val="single" w:sz="4" w:space="0" w:color="auto"/>
              <w:bottom w:val="single" w:sz="4" w:space="0" w:color="auto"/>
              <w:right w:val="single" w:sz="4" w:space="0" w:color="auto"/>
            </w:tcBorders>
            <w:shd w:val="clear" w:color="auto" w:fill="auto"/>
          </w:tcPr>
          <w:p w:rsidR="00775AA4" w:rsidRPr="00775AA4" w:rsidRDefault="00775AA4" w:rsidP="00775AA4">
            <w:pPr>
              <w:autoSpaceDE w:val="0"/>
              <w:autoSpaceDN w:val="0"/>
              <w:adjustRightInd w:val="0"/>
              <w:spacing w:line="240" w:lineRule="auto"/>
              <w:rPr>
                <w:bCs/>
                <w:color w:val="000000"/>
                <w:sz w:val="24"/>
                <w:szCs w:val="24"/>
                <w:shd w:val="clear" w:color="auto" w:fill="FEFEFE"/>
                <w:lang w:eastAsia="en-US"/>
              </w:rPr>
            </w:pPr>
            <w:r w:rsidRPr="00775AA4">
              <w:rPr>
                <w:bCs/>
                <w:color w:val="000000"/>
                <w:sz w:val="24"/>
                <w:szCs w:val="24"/>
                <w:shd w:val="clear" w:color="auto" w:fill="FEFEFE"/>
                <w:lang w:eastAsia="en-US"/>
              </w:rPr>
              <w:t>Програма за развитие на селските райони</w:t>
            </w:r>
          </w:p>
        </w:tc>
      </w:tr>
      <w:tr w:rsidR="00775AA4" w:rsidRPr="00F072CD" w:rsidTr="005016F1">
        <w:tc>
          <w:tcPr>
            <w:tcW w:w="1788" w:type="dxa"/>
            <w:tcBorders>
              <w:top w:val="single" w:sz="4" w:space="0" w:color="auto"/>
              <w:left w:val="single" w:sz="4" w:space="0" w:color="auto"/>
              <w:bottom w:val="single" w:sz="4" w:space="0" w:color="auto"/>
              <w:right w:val="single" w:sz="4" w:space="0" w:color="auto"/>
            </w:tcBorders>
            <w:shd w:val="clear" w:color="auto" w:fill="auto"/>
          </w:tcPr>
          <w:p w:rsidR="00775AA4" w:rsidRPr="002A4311" w:rsidRDefault="00775AA4" w:rsidP="00687B0F">
            <w:pPr>
              <w:autoSpaceDE w:val="0"/>
              <w:autoSpaceDN w:val="0"/>
              <w:adjustRightInd w:val="0"/>
              <w:spacing w:line="240" w:lineRule="auto"/>
              <w:rPr>
                <w:rFonts w:eastAsia="Calibri"/>
                <w:bCs/>
                <w:color w:val="000000"/>
                <w:sz w:val="24"/>
                <w:szCs w:val="24"/>
                <w:lang w:eastAsia="en-US"/>
              </w:rPr>
            </w:pPr>
            <w:r>
              <w:rPr>
                <w:rFonts w:eastAsia="Calibri"/>
                <w:bCs/>
                <w:color w:val="000000"/>
                <w:sz w:val="24"/>
                <w:szCs w:val="24"/>
                <w:lang w:eastAsia="en-US"/>
              </w:rPr>
              <w:t>СВОМР</w:t>
            </w:r>
          </w:p>
        </w:tc>
        <w:tc>
          <w:tcPr>
            <w:tcW w:w="7417" w:type="dxa"/>
            <w:tcBorders>
              <w:top w:val="single" w:sz="4" w:space="0" w:color="auto"/>
              <w:left w:val="single" w:sz="4" w:space="0" w:color="auto"/>
              <w:bottom w:val="single" w:sz="4" w:space="0" w:color="auto"/>
              <w:right w:val="single" w:sz="4" w:space="0" w:color="auto"/>
            </w:tcBorders>
            <w:shd w:val="clear" w:color="auto" w:fill="auto"/>
          </w:tcPr>
          <w:p w:rsidR="00775AA4" w:rsidRPr="00775AA4" w:rsidRDefault="00775AA4" w:rsidP="00775AA4">
            <w:pPr>
              <w:autoSpaceDE w:val="0"/>
              <w:autoSpaceDN w:val="0"/>
              <w:adjustRightInd w:val="0"/>
              <w:spacing w:line="240" w:lineRule="auto"/>
              <w:rPr>
                <w:bCs/>
                <w:color w:val="000000"/>
                <w:sz w:val="24"/>
                <w:szCs w:val="24"/>
                <w:shd w:val="clear" w:color="auto" w:fill="FEFEFE"/>
                <w:lang w:eastAsia="en-US"/>
              </w:rPr>
            </w:pPr>
            <w:r w:rsidRPr="00775AA4">
              <w:rPr>
                <w:bCs/>
                <w:color w:val="000000"/>
                <w:sz w:val="24"/>
                <w:szCs w:val="24"/>
                <w:shd w:val="clear" w:color="auto" w:fill="FEFEFE"/>
                <w:lang w:eastAsia="en-US"/>
              </w:rPr>
              <w:t>Стратегия за Водено от общностите местно развитие</w:t>
            </w:r>
          </w:p>
        </w:tc>
      </w:tr>
      <w:tr w:rsidR="00775AA4" w:rsidRPr="00F072CD" w:rsidTr="005016F1">
        <w:tc>
          <w:tcPr>
            <w:tcW w:w="1788" w:type="dxa"/>
            <w:tcBorders>
              <w:top w:val="single" w:sz="4" w:space="0" w:color="auto"/>
              <w:left w:val="single" w:sz="4" w:space="0" w:color="auto"/>
              <w:bottom w:val="single" w:sz="4" w:space="0" w:color="auto"/>
              <w:right w:val="single" w:sz="4" w:space="0" w:color="auto"/>
            </w:tcBorders>
            <w:shd w:val="clear" w:color="auto" w:fill="auto"/>
          </w:tcPr>
          <w:p w:rsidR="00775AA4" w:rsidRPr="002A4311" w:rsidRDefault="00775AA4" w:rsidP="00687B0F">
            <w:pPr>
              <w:autoSpaceDE w:val="0"/>
              <w:autoSpaceDN w:val="0"/>
              <w:adjustRightInd w:val="0"/>
              <w:spacing w:line="240" w:lineRule="auto"/>
              <w:rPr>
                <w:rFonts w:eastAsia="Calibri"/>
                <w:bCs/>
                <w:color w:val="000000"/>
                <w:sz w:val="24"/>
                <w:szCs w:val="24"/>
                <w:lang w:eastAsia="en-US"/>
              </w:rPr>
            </w:pPr>
            <w:r>
              <w:rPr>
                <w:rFonts w:eastAsia="Calibri"/>
                <w:bCs/>
                <w:color w:val="000000"/>
                <w:sz w:val="24"/>
                <w:szCs w:val="24"/>
                <w:lang w:eastAsia="en-US"/>
              </w:rPr>
              <w:t>СМР</w:t>
            </w:r>
          </w:p>
        </w:tc>
        <w:tc>
          <w:tcPr>
            <w:tcW w:w="7417" w:type="dxa"/>
            <w:tcBorders>
              <w:top w:val="single" w:sz="4" w:space="0" w:color="auto"/>
              <w:left w:val="single" w:sz="4" w:space="0" w:color="auto"/>
              <w:bottom w:val="single" w:sz="4" w:space="0" w:color="auto"/>
              <w:right w:val="single" w:sz="4" w:space="0" w:color="auto"/>
            </w:tcBorders>
            <w:shd w:val="clear" w:color="auto" w:fill="auto"/>
          </w:tcPr>
          <w:p w:rsidR="00775AA4" w:rsidRPr="00775AA4" w:rsidRDefault="00775AA4" w:rsidP="00775AA4">
            <w:pPr>
              <w:autoSpaceDE w:val="0"/>
              <w:autoSpaceDN w:val="0"/>
              <w:adjustRightInd w:val="0"/>
              <w:spacing w:line="240" w:lineRule="auto"/>
              <w:rPr>
                <w:bCs/>
                <w:color w:val="000000"/>
                <w:sz w:val="24"/>
                <w:szCs w:val="24"/>
                <w:shd w:val="clear" w:color="auto" w:fill="FEFEFE"/>
                <w:lang w:eastAsia="en-US"/>
              </w:rPr>
            </w:pPr>
            <w:r w:rsidRPr="00775AA4">
              <w:rPr>
                <w:bCs/>
                <w:color w:val="000000"/>
                <w:sz w:val="24"/>
                <w:szCs w:val="24"/>
                <w:shd w:val="clear" w:color="auto" w:fill="FEFEFE"/>
                <w:lang w:eastAsia="en-US"/>
              </w:rPr>
              <w:t>Строително монтажни работи</w:t>
            </w:r>
          </w:p>
        </w:tc>
      </w:tr>
      <w:tr w:rsidR="00775AA4" w:rsidRPr="00F072CD" w:rsidTr="005016F1">
        <w:tc>
          <w:tcPr>
            <w:tcW w:w="1788" w:type="dxa"/>
            <w:tcBorders>
              <w:top w:val="single" w:sz="4" w:space="0" w:color="auto"/>
              <w:left w:val="single" w:sz="4" w:space="0" w:color="auto"/>
              <w:bottom w:val="single" w:sz="4" w:space="0" w:color="auto"/>
              <w:right w:val="single" w:sz="4" w:space="0" w:color="auto"/>
            </w:tcBorders>
            <w:shd w:val="clear" w:color="auto" w:fill="auto"/>
          </w:tcPr>
          <w:p w:rsidR="00775AA4" w:rsidRPr="002A4311" w:rsidRDefault="00775AA4" w:rsidP="00687B0F">
            <w:pPr>
              <w:autoSpaceDE w:val="0"/>
              <w:autoSpaceDN w:val="0"/>
              <w:adjustRightInd w:val="0"/>
              <w:spacing w:line="240" w:lineRule="auto"/>
              <w:rPr>
                <w:rFonts w:eastAsia="Calibri"/>
                <w:bCs/>
                <w:color w:val="000000"/>
                <w:sz w:val="24"/>
                <w:szCs w:val="24"/>
                <w:lang w:eastAsia="en-US"/>
              </w:rPr>
            </w:pPr>
            <w:r>
              <w:rPr>
                <w:rFonts w:eastAsia="Calibri"/>
                <w:bCs/>
                <w:color w:val="000000"/>
                <w:sz w:val="24"/>
                <w:szCs w:val="24"/>
                <w:lang w:eastAsia="en-US"/>
              </w:rPr>
              <w:t>СПО</w:t>
            </w:r>
          </w:p>
        </w:tc>
        <w:tc>
          <w:tcPr>
            <w:tcW w:w="7417" w:type="dxa"/>
            <w:tcBorders>
              <w:top w:val="single" w:sz="4" w:space="0" w:color="auto"/>
              <w:left w:val="single" w:sz="4" w:space="0" w:color="auto"/>
              <w:bottom w:val="single" w:sz="4" w:space="0" w:color="auto"/>
              <w:right w:val="single" w:sz="4" w:space="0" w:color="auto"/>
            </w:tcBorders>
            <w:shd w:val="clear" w:color="auto" w:fill="auto"/>
          </w:tcPr>
          <w:p w:rsidR="00775AA4" w:rsidRPr="00775AA4" w:rsidRDefault="00775AA4" w:rsidP="00775AA4">
            <w:pPr>
              <w:autoSpaceDE w:val="0"/>
              <w:autoSpaceDN w:val="0"/>
              <w:adjustRightInd w:val="0"/>
              <w:spacing w:line="240" w:lineRule="auto"/>
              <w:rPr>
                <w:bCs/>
                <w:color w:val="000000"/>
                <w:sz w:val="24"/>
                <w:szCs w:val="24"/>
                <w:shd w:val="clear" w:color="auto" w:fill="FEFEFE"/>
                <w:lang w:eastAsia="en-US"/>
              </w:rPr>
            </w:pPr>
            <w:r w:rsidRPr="00775AA4">
              <w:rPr>
                <w:bCs/>
                <w:color w:val="000000"/>
                <w:sz w:val="24"/>
                <w:szCs w:val="24"/>
                <w:shd w:val="clear" w:color="auto" w:fill="FEFEFE"/>
                <w:lang w:eastAsia="en-US"/>
              </w:rPr>
              <w:t>Стандартен производствен обем</w:t>
            </w:r>
          </w:p>
        </w:tc>
      </w:tr>
      <w:tr w:rsidR="00775AA4" w:rsidRPr="00F072CD" w:rsidTr="005016F1">
        <w:tc>
          <w:tcPr>
            <w:tcW w:w="1788" w:type="dxa"/>
            <w:tcBorders>
              <w:top w:val="single" w:sz="4" w:space="0" w:color="auto"/>
              <w:left w:val="single" w:sz="4" w:space="0" w:color="auto"/>
              <w:bottom w:val="single" w:sz="4" w:space="0" w:color="auto"/>
              <w:right w:val="single" w:sz="4" w:space="0" w:color="auto"/>
            </w:tcBorders>
            <w:shd w:val="clear" w:color="auto" w:fill="auto"/>
          </w:tcPr>
          <w:p w:rsidR="00775AA4" w:rsidRPr="002A4311" w:rsidRDefault="00775AA4" w:rsidP="00687B0F">
            <w:pPr>
              <w:autoSpaceDE w:val="0"/>
              <w:autoSpaceDN w:val="0"/>
              <w:adjustRightInd w:val="0"/>
              <w:spacing w:line="240" w:lineRule="auto"/>
              <w:rPr>
                <w:rFonts w:eastAsia="Calibri"/>
                <w:bCs/>
                <w:color w:val="000000"/>
                <w:sz w:val="24"/>
                <w:szCs w:val="24"/>
                <w:lang w:eastAsia="en-US"/>
              </w:rPr>
            </w:pPr>
            <w:r>
              <w:rPr>
                <w:rFonts w:eastAsia="Calibri"/>
                <w:bCs/>
                <w:color w:val="000000"/>
                <w:sz w:val="24"/>
                <w:szCs w:val="24"/>
                <w:lang w:eastAsia="en-US"/>
              </w:rPr>
              <w:t>ТФО</w:t>
            </w:r>
          </w:p>
        </w:tc>
        <w:tc>
          <w:tcPr>
            <w:tcW w:w="7417" w:type="dxa"/>
            <w:tcBorders>
              <w:top w:val="single" w:sz="4" w:space="0" w:color="auto"/>
              <w:left w:val="single" w:sz="4" w:space="0" w:color="auto"/>
              <w:bottom w:val="single" w:sz="4" w:space="0" w:color="auto"/>
              <w:right w:val="single" w:sz="4" w:space="0" w:color="auto"/>
            </w:tcBorders>
            <w:shd w:val="clear" w:color="auto" w:fill="auto"/>
          </w:tcPr>
          <w:p w:rsidR="00775AA4" w:rsidRPr="00775AA4" w:rsidRDefault="00775AA4" w:rsidP="00775AA4">
            <w:pPr>
              <w:autoSpaceDE w:val="0"/>
              <w:autoSpaceDN w:val="0"/>
              <w:adjustRightInd w:val="0"/>
              <w:spacing w:line="240" w:lineRule="auto"/>
              <w:rPr>
                <w:bCs/>
                <w:color w:val="000000"/>
                <w:sz w:val="24"/>
                <w:szCs w:val="24"/>
                <w:shd w:val="clear" w:color="auto" w:fill="FEFEFE"/>
                <w:lang w:eastAsia="en-US"/>
              </w:rPr>
            </w:pPr>
            <w:r w:rsidRPr="00775AA4">
              <w:rPr>
                <w:bCs/>
                <w:color w:val="000000"/>
                <w:sz w:val="24"/>
                <w:szCs w:val="24"/>
                <w:shd w:val="clear" w:color="auto" w:fill="FEFEFE"/>
                <w:lang w:eastAsia="en-US"/>
              </w:rPr>
              <w:t>Техническа и финансова оценка</w:t>
            </w:r>
          </w:p>
        </w:tc>
      </w:tr>
      <w:tr w:rsidR="002A4311" w:rsidRPr="00F072CD" w:rsidTr="005016F1">
        <w:trPr>
          <w:trHeight w:val="340"/>
        </w:trPr>
        <w:tc>
          <w:tcPr>
            <w:tcW w:w="1788" w:type="dxa"/>
            <w:shd w:val="clear" w:color="auto" w:fill="auto"/>
          </w:tcPr>
          <w:p w:rsidR="002A4311" w:rsidRPr="002A4311" w:rsidRDefault="002A4311" w:rsidP="00F072CD">
            <w:pPr>
              <w:autoSpaceDE w:val="0"/>
              <w:autoSpaceDN w:val="0"/>
              <w:adjustRightInd w:val="0"/>
              <w:spacing w:line="240" w:lineRule="auto"/>
              <w:rPr>
                <w:rFonts w:eastAsia="Calibri"/>
                <w:bCs/>
                <w:color w:val="000000"/>
                <w:sz w:val="24"/>
                <w:szCs w:val="24"/>
                <w:lang w:eastAsia="en-US"/>
              </w:rPr>
            </w:pPr>
            <w:r>
              <w:rPr>
                <w:rFonts w:eastAsia="Calibri"/>
                <w:bCs/>
                <w:color w:val="000000"/>
                <w:sz w:val="24"/>
                <w:szCs w:val="24"/>
                <w:lang w:eastAsia="en-US"/>
              </w:rPr>
              <w:t>УО</w:t>
            </w:r>
          </w:p>
        </w:tc>
        <w:tc>
          <w:tcPr>
            <w:tcW w:w="7417" w:type="dxa"/>
            <w:shd w:val="clear" w:color="auto" w:fill="auto"/>
          </w:tcPr>
          <w:p w:rsidR="002A4311" w:rsidRPr="002A4311" w:rsidRDefault="002A4311" w:rsidP="00F072CD">
            <w:pPr>
              <w:spacing w:line="185" w:lineRule="atLeast"/>
              <w:textAlignment w:val="center"/>
              <w:rPr>
                <w:bCs/>
                <w:color w:val="000000"/>
                <w:sz w:val="24"/>
                <w:szCs w:val="24"/>
              </w:rPr>
            </w:pPr>
            <w:r>
              <w:rPr>
                <w:bCs/>
                <w:color w:val="000000"/>
                <w:sz w:val="24"/>
                <w:szCs w:val="24"/>
              </w:rPr>
              <w:t>Управляващ орган</w:t>
            </w:r>
          </w:p>
        </w:tc>
      </w:tr>
      <w:tr w:rsidR="002A4311" w:rsidRPr="00F072CD" w:rsidTr="005016F1">
        <w:trPr>
          <w:trHeight w:val="340"/>
        </w:trPr>
        <w:tc>
          <w:tcPr>
            <w:tcW w:w="1788" w:type="dxa"/>
            <w:shd w:val="clear" w:color="auto" w:fill="auto"/>
          </w:tcPr>
          <w:p w:rsidR="002A4311" w:rsidRPr="002A4311" w:rsidRDefault="00D95476" w:rsidP="00D95476">
            <w:pPr>
              <w:autoSpaceDE w:val="0"/>
              <w:autoSpaceDN w:val="0"/>
              <w:adjustRightInd w:val="0"/>
              <w:spacing w:line="240" w:lineRule="auto"/>
              <w:rPr>
                <w:rFonts w:eastAsia="Calibri"/>
                <w:bCs/>
                <w:color w:val="000000"/>
                <w:sz w:val="24"/>
                <w:szCs w:val="24"/>
                <w:lang w:eastAsia="en-US"/>
              </w:rPr>
            </w:pPr>
            <w:r>
              <w:rPr>
                <w:rFonts w:eastAsia="Calibri"/>
                <w:bCs/>
                <w:color w:val="000000"/>
                <w:sz w:val="24"/>
                <w:szCs w:val="24"/>
                <w:lang w:eastAsia="en-US"/>
              </w:rPr>
              <w:t xml:space="preserve">УС </w:t>
            </w:r>
          </w:p>
        </w:tc>
        <w:tc>
          <w:tcPr>
            <w:tcW w:w="7417" w:type="dxa"/>
            <w:shd w:val="clear" w:color="auto" w:fill="auto"/>
          </w:tcPr>
          <w:p w:rsidR="002A4311" w:rsidRPr="002A4311" w:rsidRDefault="00D95476" w:rsidP="00D95476">
            <w:pPr>
              <w:spacing w:line="185" w:lineRule="atLeast"/>
              <w:textAlignment w:val="center"/>
              <w:rPr>
                <w:bCs/>
                <w:color w:val="000000"/>
                <w:sz w:val="24"/>
                <w:szCs w:val="24"/>
              </w:rPr>
            </w:pPr>
            <w:r>
              <w:rPr>
                <w:bCs/>
                <w:color w:val="000000"/>
                <w:sz w:val="24"/>
                <w:szCs w:val="24"/>
              </w:rPr>
              <w:t xml:space="preserve">Управителен съвет </w:t>
            </w:r>
          </w:p>
        </w:tc>
      </w:tr>
      <w:tr w:rsidR="002A4311" w:rsidRPr="00F072CD" w:rsidTr="005016F1">
        <w:trPr>
          <w:trHeight w:val="340"/>
        </w:trPr>
        <w:tc>
          <w:tcPr>
            <w:tcW w:w="1788" w:type="dxa"/>
            <w:shd w:val="clear" w:color="auto" w:fill="auto"/>
          </w:tcPr>
          <w:p w:rsidR="002A4311" w:rsidRPr="002A4311" w:rsidRDefault="00D95476" w:rsidP="00F072CD">
            <w:pPr>
              <w:autoSpaceDE w:val="0"/>
              <w:autoSpaceDN w:val="0"/>
              <w:adjustRightInd w:val="0"/>
              <w:spacing w:line="240" w:lineRule="auto"/>
              <w:rPr>
                <w:rFonts w:eastAsia="Calibri"/>
                <w:bCs/>
                <w:color w:val="000000"/>
                <w:sz w:val="24"/>
                <w:szCs w:val="24"/>
                <w:lang w:eastAsia="en-US"/>
              </w:rPr>
            </w:pPr>
            <w:r>
              <w:rPr>
                <w:rFonts w:eastAsia="Calibri"/>
                <w:bCs/>
                <w:color w:val="000000"/>
                <w:sz w:val="24"/>
                <w:szCs w:val="24"/>
                <w:lang w:eastAsia="en-US"/>
              </w:rPr>
              <w:t xml:space="preserve">ЮЛНЦ </w:t>
            </w:r>
          </w:p>
        </w:tc>
        <w:tc>
          <w:tcPr>
            <w:tcW w:w="7417" w:type="dxa"/>
            <w:shd w:val="clear" w:color="auto" w:fill="auto"/>
          </w:tcPr>
          <w:p w:rsidR="002A4311" w:rsidRPr="002A4311" w:rsidRDefault="00D95476" w:rsidP="00F072CD">
            <w:pPr>
              <w:spacing w:line="185" w:lineRule="atLeast"/>
              <w:textAlignment w:val="center"/>
              <w:rPr>
                <w:bCs/>
                <w:color w:val="000000"/>
                <w:sz w:val="24"/>
                <w:szCs w:val="24"/>
              </w:rPr>
            </w:pPr>
            <w:r>
              <w:rPr>
                <w:bCs/>
                <w:color w:val="000000"/>
                <w:sz w:val="24"/>
                <w:szCs w:val="24"/>
              </w:rPr>
              <w:t>Юридическо лице с нестопанска цел</w:t>
            </w:r>
          </w:p>
        </w:tc>
      </w:tr>
    </w:tbl>
    <w:p w:rsidR="0080157F" w:rsidRPr="0080157F" w:rsidRDefault="0080157F" w:rsidP="009F314B">
      <w:pPr>
        <w:keepNext/>
        <w:keepLines/>
        <w:widowControl w:val="0"/>
        <w:numPr>
          <w:ilvl w:val="0"/>
          <w:numId w:val="5"/>
        </w:numPr>
        <w:autoSpaceDE w:val="0"/>
        <w:autoSpaceDN w:val="0"/>
        <w:adjustRightInd w:val="0"/>
        <w:spacing w:before="240" w:line="240" w:lineRule="auto"/>
        <w:ind w:left="0" w:firstLine="0"/>
        <w:jc w:val="left"/>
        <w:outlineLvl w:val="0"/>
        <w:rPr>
          <w:b/>
          <w:sz w:val="24"/>
          <w:szCs w:val="24"/>
        </w:rPr>
      </w:pPr>
      <w:bookmarkStart w:id="1" w:name="_Toc19087117"/>
      <w:r w:rsidRPr="0080157F">
        <w:rPr>
          <w:b/>
          <w:sz w:val="24"/>
          <w:szCs w:val="24"/>
        </w:rPr>
        <w:lastRenderedPageBreak/>
        <w:t>Наименование на програмата :</w:t>
      </w:r>
      <w:bookmarkEnd w:id="1"/>
      <w:r w:rsidRPr="0080157F">
        <w:rPr>
          <w:b/>
          <w:sz w:val="24"/>
          <w:szCs w:val="24"/>
        </w:rPr>
        <w:t xml:space="preserve"> </w:t>
      </w:r>
    </w:p>
    <w:p w:rsidR="0080157F" w:rsidRPr="0080157F" w:rsidRDefault="00020250" w:rsidP="009F314B">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before="240" w:line="240" w:lineRule="auto"/>
        <w:jc w:val="left"/>
        <w:outlineLvl w:val="0"/>
        <w:rPr>
          <w:b/>
          <w:sz w:val="24"/>
          <w:szCs w:val="24"/>
        </w:rPr>
      </w:pPr>
      <w:bookmarkStart w:id="2" w:name="_Toc19087118"/>
      <w:r w:rsidRPr="00020250">
        <w:rPr>
          <w:sz w:val="24"/>
          <w:szCs w:val="24"/>
        </w:rPr>
        <w:t>П</w:t>
      </w:r>
      <w:r w:rsidR="00AE2B2F" w:rsidRPr="00AE2B2F">
        <w:rPr>
          <w:sz w:val="22"/>
          <w:szCs w:val="24"/>
        </w:rPr>
        <w:t>рограма</w:t>
      </w:r>
      <w:r w:rsidRPr="00020250">
        <w:rPr>
          <w:sz w:val="24"/>
          <w:szCs w:val="24"/>
        </w:rPr>
        <w:t xml:space="preserve"> </w:t>
      </w:r>
      <w:r w:rsidR="00AE2B2F" w:rsidRPr="00020250">
        <w:rPr>
          <w:sz w:val="24"/>
          <w:szCs w:val="24"/>
        </w:rPr>
        <w:t xml:space="preserve">за развитие на селските райони </w:t>
      </w:r>
      <w:r w:rsidRPr="00020250">
        <w:rPr>
          <w:sz w:val="24"/>
          <w:szCs w:val="24"/>
        </w:rPr>
        <w:t>2014 -2020 г.</w:t>
      </w:r>
      <w:r w:rsidR="00AE2B2F">
        <w:rPr>
          <w:sz w:val="24"/>
          <w:szCs w:val="24"/>
        </w:rPr>
        <w:t xml:space="preserve"> чрез Водено от общностите местно развитие</w:t>
      </w:r>
      <w:bookmarkEnd w:id="2"/>
    </w:p>
    <w:p w:rsidR="0080157F" w:rsidRPr="0080157F" w:rsidRDefault="0080157F" w:rsidP="009F314B">
      <w:pPr>
        <w:keepNext/>
        <w:keepLines/>
        <w:widowControl w:val="0"/>
        <w:numPr>
          <w:ilvl w:val="0"/>
          <w:numId w:val="5"/>
        </w:numPr>
        <w:autoSpaceDE w:val="0"/>
        <w:autoSpaceDN w:val="0"/>
        <w:adjustRightInd w:val="0"/>
        <w:spacing w:before="240" w:line="240" w:lineRule="auto"/>
        <w:ind w:left="0" w:firstLine="0"/>
        <w:jc w:val="left"/>
        <w:outlineLvl w:val="0"/>
        <w:rPr>
          <w:b/>
          <w:sz w:val="24"/>
          <w:szCs w:val="24"/>
        </w:rPr>
      </w:pPr>
      <w:bookmarkStart w:id="3" w:name="_Toc19087119"/>
      <w:r w:rsidRPr="0080157F">
        <w:rPr>
          <w:b/>
          <w:sz w:val="24"/>
          <w:szCs w:val="24"/>
        </w:rPr>
        <w:t>Наименование на приоритетната ос :</w:t>
      </w:r>
      <w:bookmarkEnd w:id="3"/>
      <w:r w:rsidRPr="0080157F">
        <w:rPr>
          <w:rFonts w:ascii="Calibri Light" w:hAnsi="Calibri Light"/>
          <w:b/>
          <w:color w:val="2E74B5"/>
          <w:sz w:val="32"/>
          <w:szCs w:val="32"/>
        </w:rPr>
        <w:t xml:space="preserve"> </w:t>
      </w:r>
    </w:p>
    <w:p w:rsidR="0080157F" w:rsidRPr="0080157F" w:rsidRDefault="00020250" w:rsidP="009F314B">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before="240" w:line="240" w:lineRule="auto"/>
        <w:outlineLvl w:val="0"/>
        <w:rPr>
          <w:b/>
          <w:sz w:val="24"/>
          <w:szCs w:val="24"/>
        </w:rPr>
      </w:pPr>
      <w:bookmarkStart w:id="4" w:name="_Toc13487495"/>
      <w:bookmarkStart w:id="5" w:name="_Toc19087120"/>
      <w:r w:rsidRPr="00020250">
        <w:rPr>
          <w:sz w:val="24"/>
          <w:szCs w:val="24"/>
        </w:rPr>
        <w:t>Неприложимо</w:t>
      </w:r>
      <w:bookmarkEnd w:id="4"/>
      <w:bookmarkEnd w:id="5"/>
    </w:p>
    <w:p w:rsidR="0080157F" w:rsidRPr="0080157F" w:rsidRDefault="0080157F" w:rsidP="009F314B">
      <w:pPr>
        <w:keepNext/>
        <w:keepLines/>
        <w:widowControl w:val="0"/>
        <w:numPr>
          <w:ilvl w:val="0"/>
          <w:numId w:val="5"/>
        </w:numPr>
        <w:autoSpaceDE w:val="0"/>
        <w:autoSpaceDN w:val="0"/>
        <w:adjustRightInd w:val="0"/>
        <w:spacing w:before="240" w:line="240" w:lineRule="auto"/>
        <w:ind w:left="0" w:firstLine="0"/>
        <w:jc w:val="left"/>
        <w:outlineLvl w:val="0"/>
        <w:rPr>
          <w:b/>
          <w:sz w:val="24"/>
          <w:szCs w:val="24"/>
        </w:rPr>
      </w:pPr>
      <w:bookmarkStart w:id="6" w:name="_Toc19087121"/>
      <w:r w:rsidRPr="0080157F">
        <w:rPr>
          <w:b/>
          <w:sz w:val="24"/>
          <w:szCs w:val="24"/>
        </w:rPr>
        <w:t>Наименование на процедурата :</w:t>
      </w:r>
      <w:bookmarkEnd w:id="6"/>
      <w:r w:rsidRPr="0080157F">
        <w:rPr>
          <w:rFonts w:ascii="Calibri Light" w:hAnsi="Calibri Light"/>
          <w:b/>
          <w:color w:val="2E74B5"/>
          <w:sz w:val="32"/>
          <w:szCs w:val="32"/>
        </w:rPr>
        <w:t xml:space="preserve"> </w:t>
      </w:r>
    </w:p>
    <w:p w:rsidR="0080157F" w:rsidRPr="00D118B7" w:rsidRDefault="009F314B" w:rsidP="009F314B">
      <w:pPr>
        <w:keepNext/>
        <w:keepLines/>
        <w:widowControl w:val="0"/>
        <w:pBdr>
          <w:top w:val="single" w:sz="4" w:space="1" w:color="auto"/>
          <w:left w:val="single" w:sz="4" w:space="0" w:color="auto"/>
          <w:bottom w:val="single" w:sz="4" w:space="1" w:color="auto"/>
          <w:right w:val="single" w:sz="4" w:space="4" w:color="auto"/>
        </w:pBdr>
        <w:autoSpaceDE w:val="0"/>
        <w:autoSpaceDN w:val="0"/>
        <w:adjustRightInd w:val="0"/>
        <w:spacing w:before="240" w:line="240" w:lineRule="auto"/>
        <w:jc w:val="left"/>
        <w:outlineLvl w:val="0"/>
        <w:rPr>
          <w:sz w:val="24"/>
          <w:szCs w:val="24"/>
        </w:rPr>
      </w:pPr>
      <w:bookmarkStart w:id="7" w:name="_Toc19087122"/>
      <w:bookmarkStart w:id="8" w:name="_Toc13487497"/>
      <w:r w:rsidRPr="009F314B">
        <w:rPr>
          <w:sz w:val="24"/>
          <w:szCs w:val="24"/>
        </w:rPr>
        <w:t xml:space="preserve">BG 06RDNP001-19.056 МИГ –Община Марица - Мярка М6.4.1 </w:t>
      </w:r>
      <w:r w:rsidR="00AE2B2F">
        <w:rPr>
          <w:sz w:val="24"/>
          <w:szCs w:val="24"/>
        </w:rPr>
        <w:t>„</w:t>
      </w:r>
      <w:r w:rsidRPr="009F314B">
        <w:rPr>
          <w:sz w:val="24"/>
          <w:szCs w:val="24"/>
        </w:rPr>
        <w:t>Инвестиции в подкрепа на неземеделски дейности</w:t>
      </w:r>
      <w:r w:rsidR="00AE2B2F">
        <w:rPr>
          <w:sz w:val="24"/>
          <w:szCs w:val="24"/>
        </w:rPr>
        <w:t>“</w:t>
      </w:r>
      <w:bookmarkEnd w:id="7"/>
      <w:r w:rsidRPr="009F314B">
        <w:rPr>
          <w:sz w:val="24"/>
          <w:szCs w:val="24"/>
        </w:rPr>
        <w:t xml:space="preserve"> </w:t>
      </w:r>
      <w:bookmarkEnd w:id="8"/>
    </w:p>
    <w:p w:rsidR="00F2672E" w:rsidRDefault="0080157F" w:rsidP="009F314B">
      <w:pPr>
        <w:keepNext/>
        <w:keepLines/>
        <w:widowControl w:val="0"/>
        <w:numPr>
          <w:ilvl w:val="0"/>
          <w:numId w:val="5"/>
        </w:numPr>
        <w:autoSpaceDE w:val="0"/>
        <w:autoSpaceDN w:val="0"/>
        <w:adjustRightInd w:val="0"/>
        <w:spacing w:before="240" w:line="240" w:lineRule="auto"/>
        <w:ind w:left="0" w:firstLine="0"/>
        <w:jc w:val="left"/>
        <w:outlineLvl w:val="0"/>
        <w:rPr>
          <w:b/>
          <w:sz w:val="24"/>
          <w:szCs w:val="24"/>
        </w:rPr>
      </w:pPr>
      <w:bookmarkStart w:id="9" w:name="_Toc19087123"/>
      <w:r>
        <w:rPr>
          <w:b/>
          <w:sz w:val="24"/>
          <w:szCs w:val="24"/>
        </w:rPr>
        <w:t>Измерения по кодове :</w:t>
      </w:r>
      <w:bookmarkEnd w:id="9"/>
    </w:p>
    <w:p w:rsidR="0080157F" w:rsidRPr="0080157F" w:rsidRDefault="0080157F" w:rsidP="009F314B">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before="240" w:line="240" w:lineRule="auto"/>
        <w:jc w:val="left"/>
        <w:outlineLvl w:val="0"/>
        <w:rPr>
          <w:sz w:val="24"/>
          <w:szCs w:val="24"/>
        </w:rPr>
      </w:pPr>
      <w:bookmarkStart w:id="10" w:name="_Toc13487499"/>
      <w:bookmarkStart w:id="11" w:name="_Toc19087124"/>
      <w:r w:rsidRPr="0080157F">
        <w:rPr>
          <w:sz w:val="24"/>
          <w:szCs w:val="24"/>
        </w:rPr>
        <w:t>Инициативи за воденото от общностите местно развитие в градски и селски райони</w:t>
      </w:r>
      <w:bookmarkEnd w:id="10"/>
      <w:bookmarkEnd w:id="11"/>
    </w:p>
    <w:p w:rsidR="00F2672E" w:rsidRPr="0080157F" w:rsidRDefault="00F2672E" w:rsidP="009F314B">
      <w:pPr>
        <w:keepNext/>
        <w:keepLines/>
        <w:widowControl w:val="0"/>
        <w:numPr>
          <w:ilvl w:val="0"/>
          <w:numId w:val="5"/>
        </w:numPr>
        <w:autoSpaceDE w:val="0"/>
        <w:autoSpaceDN w:val="0"/>
        <w:adjustRightInd w:val="0"/>
        <w:spacing w:before="240" w:line="240" w:lineRule="auto"/>
        <w:ind w:left="0" w:firstLine="0"/>
        <w:jc w:val="left"/>
        <w:outlineLvl w:val="0"/>
        <w:rPr>
          <w:b/>
          <w:sz w:val="24"/>
          <w:szCs w:val="24"/>
        </w:rPr>
      </w:pPr>
      <w:bookmarkStart w:id="12" w:name="_Toc19087125"/>
      <w:r w:rsidRPr="00F2672E">
        <w:rPr>
          <w:b/>
          <w:sz w:val="24"/>
          <w:szCs w:val="24"/>
        </w:rPr>
        <w:t>Териториален обхват :</w:t>
      </w:r>
      <w:bookmarkEnd w:id="12"/>
      <w:r w:rsidRPr="00F2672E">
        <w:rPr>
          <w:b/>
          <w:sz w:val="24"/>
          <w:szCs w:val="24"/>
        </w:rPr>
        <w:t xml:space="preserve"> </w:t>
      </w:r>
    </w:p>
    <w:p w:rsidR="0080157F" w:rsidRPr="0087746C" w:rsidRDefault="00151D30" w:rsidP="0087746C">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before="240" w:line="240" w:lineRule="auto"/>
        <w:outlineLvl w:val="0"/>
        <w:rPr>
          <w:sz w:val="24"/>
          <w:szCs w:val="24"/>
        </w:rPr>
      </w:pPr>
      <w:bookmarkStart w:id="13" w:name="_Toc19087126"/>
      <w:bookmarkStart w:id="14" w:name="_Toc13487501"/>
      <w:r w:rsidRPr="00151D30">
        <w:rPr>
          <w:sz w:val="24"/>
          <w:szCs w:val="24"/>
        </w:rPr>
        <w:t>ТЕРИТОРИЯТА НА ОБЩИНА МАРИЦА, включваща следните населени места:</w:t>
      </w:r>
      <w:bookmarkEnd w:id="13"/>
      <w:r w:rsidR="0087746C">
        <w:rPr>
          <w:sz w:val="24"/>
          <w:szCs w:val="24"/>
        </w:rPr>
        <w:t xml:space="preserve">  </w:t>
      </w:r>
      <w:r w:rsidRPr="00151D30">
        <w:rPr>
          <w:sz w:val="24"/>
          <w:szCs w:val="24"/>
        </w:rPr>
        <w:t xml:space="preserve">       </w:t>
      </w:r>
      <w:bookmarkStart w:id="15" w:name="_Toc19087127"/>
      <w:r w:rsidR="0087746C">
        <w:rPr>
          <w:sz w:val="24"/>
          <w:szCs w:val="24"/>
        </w:rPr>
        <w:t xml:space="preserve">    </w:t>
      </w:r>
      <w:r w:rsidRPr="005B0CED">
        <w:rPr>
          <w:i/>
          <w:sz w:val="24"/>
          <w:szCs w:val="24"/>
        </w:rPr>
        <w:t>с. Бенковски, с. Войводиново, с. Войсил, с. Граф Игнатиево, с. Динк, с. Желязно, с. Калековец, с. Костиево, с. Крислово, с. Маноле, с. Манолско Конаре, с. Радиново, с. Рогош, с. Скутаре, с. Строево, с. Трилистник,с. Труд, с. Царацово, с. Ясно поле.</w:t>
      </w:r>
      <w:bookmarkEnd w:id="14"/>
      <w:bookmarkEnd w:id="15"/>
    </w:p>
    <w:p w:rsidR="00F2672E" w:rsidRPr="0080157F" w:rsidRDefault="00F2672E" w:rsidP="009F314B">
      <w:pPr>
        <w:keepNext/>
        <w:keepLines/>
        <w:widowControl w:val="0"/>
        <w:numPr>
          <w:ilvl w:val="0"/>
          <w:numId w:val="5"/>
        </w:numPr>
        <w:autoSpaceDE w:val="0"/>
        <w:autoSpaceDN w:val="0"/>
        <w:adjustRightInd w:val="0"/>
        <w:spacing w:before="240" w:line="240" w:lineRule="auto"/>
        <w:ind w:left="0" w:firstLine="0"/>
        <w:jc w:val="left"/>
        <w:outlineLvl w:val="0"/>
        <w:rPr>
          <w:b/>
          <w:sz w:val="24"/>
          <w:szCs w:val="24"/>
        </w:rPr>
      </w:pPr>
      <w:bookmarkStart w:id="16" w:name="_Toc19087128"/>
      <w:r w:rsidRPr="00F2672E">
        <w:rPr>
          <w:b/>
          <w:sz w:val="24"/>
          <w:szCs w:val="24"/>
        </w:rPr>
        <w:t>Цели на предоставяната безвъзмездна финансова помощ по процедурата и очаквани резултати :</w:t>
      </w:r>
      <w:bookmarkEnd w:id="16"/>
    </w:p>
    <w:p w:rsidR="00F2672E" w:rsidRPr="00F2672E" w:rsidRDefault="00F2672E" w:rsidP="009F314B"/>
    <w:tbl>
      <w:tblPr>
        <w:tblStyle w:val="a3"/>
        <w:tblW w:w="0" w:type="auto"/>
        <w:tblLook w:val="04A0" w:firstRow="1" w:lastRow="0" w:firstColumn="1" w:lastColumn="0" w:noHBand="0" w:noVBand="1"/>
      </w:tblPr>
      <w:tblGrid>
        <w:gridCol w:w="9205"/>
      </w:tblGrid>
      <w:tr w:rsidR="00F2672E" w:rsidTr="00E7062E">
        <w:trPr>
          <w:trHeight w:val="3680"/>
        </w:trPr>
        <w:tc>
          <w:tcPr>
            <w:tcW w:w="9770" w:type="dxa"/>
          </w:tcPr>
          <w:p w:rsidR="00F2672E" w:rsidRDefault="00F2672E" w:rsidP="009F314B">
            <w:pPr>
              <w:rPr>
                <w:sz w:val="24"/>
                <w:szCs w:val="24"/>
              </w:rPr>
            </w:pPr>
            <w:r w:rsidRPr="00F701ED">
              <w:rPr>
                <w:b/>
                <w:sz w:val="24"/>
                <w:szCs w:val="24"/>
              </w:rPr>
              <w:t>6.1.Принос към целите:</w:t>
            </w:r>
          </w:p>
          <w:p w:rsidR="00D118B7" w:rsidRPr="00D118B7" w:rsidRDefault="00D118B7" w:rsidP="009F314B">
            <w:pPr>
              <w:rPr>
                <w:sz w:val="24"/>
                <w:szCs w:val="24"/>
              </w:rPr>
            </w:pPr>
            <w:r w:rsidRPr="00D118B7">
              <w:rPr>
                <w:sz w:val="24"/>
                <w:szCs w:val="24"/>
                <w:lang w:val="en-US"/>
              </w:rPr>
              <w:t>Мярка М6.4.1 „Инвестиции в подкрепа на неземеделски дейности”</w:t>
            </w:r>
            <w:r>
              <w:rPr>
                <w:sz w:val="24"/>
                <w:szCs w:val="24"/>
              </w:rPr>
              <w:t xml:space="preserve"> </w:t>
            </w:r>
            <w:r w:rsidRPr="00D118B7">
              <w:rPr>
                <w:sz w:val="24"/>
                <w:szCs w:val="24"/>
              </w:rPr>
              <w:t>е основна за неземеделския сектор на територията на община Марица. Към мярката има обоснован интерес от голям брой микропреприятия и фирми с разнообра</w:t>
            </w:r>
            <w:r w:rsidR="009F314B">
              <w:rPr>
                <w:sz w:val="24"/>
                <w:szCs w:val="24"/>
              </w:rPr>
              <w:t>зна дейност, които имат добра и</w:t>
            </w:r>
            <w:r w:rsidRPr="00D118B7">
              <w:rPr>
                <w:sz w:val="24"/>
                <w:szCs w:val="24"/>
              </w:rPr>
              <w:t>дейна и проектна готовност.</w:t>
            </w:r>
          </w:p>
          <w:p w:rsidR="00F2672E" w:rsidRDefault="00D118B7" w:rsidP="009F314B">
            <w:pPr>
              <w:rPr>
                <w:sz w:val="24"/>
                <w:szCs w:val="24"/>
              </w:rPr>
            </w:pPr>
            <w:r w:rsidRPr="00D118B7">
              <w:rPr>
                <w:sz w:val="24"/>
                <w:szCs w:val="24"/>
              </w:rPr>
              <w:t>Мярката е основна за разнообразяване и ди</w:t>
            </w:r>
            <w:r w:rsidR="00F73D6E">
              <w:rPr>
                <w:sz w:val="24"/>
                <w:szCs w:val="24"/>
              </w:rPr>
              <w:t>в</w:t>
            </w:r>
            <w:r w:rsidRPr="00D118B7">
              <w:rPr>
                <w:sz w:val="24"/>
                <w:szCs w:val="24"/>
              </w:rPr>
              <w:t>ерсификация на местната икономика в дребния бизнес, като това ще създаде условия микропреприятията да станат по-устойчиви и конкурентноспособни.</w:t>
            </w:r>
          </w:p>
          <w:p w:rsidR="00D118B7" w:rsidRDefault="00D118B7" w:rsidP="009F314B">
            <w:pPr>
              <w:rPr>
                <w:sz w:val="24"/>
                <w:szCs w:val="24"/>
              </w:rPr>
            </w:pPr>
          </w:p>
          <w:p w:rsidR="00D118B7" w:rsidRPr="00D118B7" w:rsidRDefault="00D118B7" w:rsidP="009F314B">
            <w:pPr>
              <w:rPr>
                <w:sz w:val="24"/>
                <w:szCs w:val="24"/>
              </w:rPr>
            </w:pPr>
            <w:r>
              <w:rPr>
                <w:sz w:val="24"/>
                <w:szCs w:val="24"/>
              </w:rPr>
              <w:t xml:space="preserve">Мярката има за цел да подпомогне </w:t>
            </w:r>
            <w:r w:rsidRPr="00D118B7">
              <w:rPr>
                <w:sz w:val="24"/>
                <w:szCs w:val="24"/>
              </w:rPr>
              <w:t xml:space="preserve"> инвестиции в неземеделски дейности, които са насочени към:</w:t>
            </w:r>
          </w:p>
          <w:p w:rsidR="00D118B7" w:rsidRPr="00D118B7" w:rsidRDefault="00D118B7" w:rsidP="009F314B">
            <w:pPr>
              <w:rPr>
                <w:sz w:val="24"/>
                <w:szCs w:val="24"/>
              </w:rPr>
            </w:pPr>
            <w:r w:rsidRPr="00D118B7">
              <w:rPr>
                <w:sz w:val="24"/>
                <w:szCs w:val="24"/>
              </w:rPr>
              <w:t>-</w:t>
            </w:r>
            <w:r w:rsidRPr="00D118B7">
              <w:rPr>
                <w:sz w:val="24"/>
                <w:szCs w:val="24"/>
              </w:rPr>
              <w:tab/>
              <w:t>Развитие на туризъм (изграждане и обновяване на туристически обекти и развитие на туристически услуги);</w:t>
            </w:r>
          </w:p>
          <w:p w:rsidR="00D118B7" w:rsidRPr="00D118B7" w:rsidRDefault="00D118B7" w:rsidP="009F314B">
            <w:pPr>
              <w:rPr>
                <w:sz w:val="24"/>
                <w:szCs w:val="24"/>
              </w:rPr>
            </w:pPr>
            <w:r w:rsidRPr="00D118B7">
              <w:rPr>
                <w:sz w:val="24"/>
                <w:szCs w:val="24"/>
              </w:rPr>
              <w:t>-</w:t>
            </w:r>
            <w:r w:rsidRPr="00D118B7">
              <w:rPr>
                <w:sz w:val="24"/>
                <w:szCs w:val="24"/>
              </w:rPr>
              <w:tab/>
              <w:t>Производство или продажба на продукти, които не са включени в Приложение 1 от Договора за функциониране на Европейския съюз (независимо от вложените продукти и материали);</w:t>
            </w:r>
          </w:p>
          <w:p w:rsidR="00D118B7" w:rsidRPr="00D118B7" w:rsidRDefault="00D118B7" w:rsidP="009F314B">
            <w:pPr>
              <w:rPr>
                <w:sz w:val="24"/>
                <w:szCs w:val="24"/>
              </w:rPr>
            </w:pPr>
            <w:r w:rsidRPr="00D118B7">
              <w:rPr>
                <w:sz w:val="24"/>
                <w:szCs w:val="24"/>
              </w:rPr>
              <w:t>-</w:t>
            </w:r>
            <w:r w:rsidRPr="00D118B7">
              <w:rPr>
                <w:sz w:val="24"/>
                <w:szCs w:val="24"/>
              </w:rPr>
              <w:tab/>
              <w:t xml:space="preserve">Развитие на услуги във всички сектори (например: грижи за деца, възрастни хора, хора с увреждания, здравни услуги, счетоводство и одиторски услуги, ветеринарни дейности и услуги базирани на </w:t>
            </w:r>
            <w:r w:rsidR="00F73D6E">
              <w:rPr>
                <w:sz w:val="24"/>
                <w:szCs w:val="24"/>
              </w:rPr>
              <w:t>информационни технологии</w:t>
            </w:r>
            <w:r w:rsidRPr="00D118B7">
              <w:rPr>
                <w:sz w:val="24"/>
                <w:szCs w:val="24"/>
              </w:rPr>
              <w:t xml:space="preserve"> и др.;</w:t>
            </w:r>
          </w:p>
          <w:p w:rsidR="00D118B7" w:rsidRPr="00D118B7" w:rsidRDefault="00D118B7" w:rsidP="009F314B">
            <w:pPr>
              <w:rPr>
                <w:sz w:val="24"/>
                <w:szCs w:val="24"/>
              </w:rPr>
            </w:pPr>
            <w:r w:rsidRPr="00D118B7">
              <w:rPr>
                <w:sz w:val="24"/>
                <w:szCs w:val="24"/>
              </w:rPr>
              <w:lastRenderedPageBreak/>
              <w:t>-</w:t>
            </w:r>
            <w:r w:rsidRPr="00D118B7">
              <w:rPr>
                <w:sz w:val="24"/>
                <w:szCs w:val="24"/>
              </w:rPr>
              <w:tab/>
              <w:t>Производство на енергия от възобновяеми енергийни източници за собствено потребление;</w:t>
            </w:r>
          </w:p>
          <w:p w:rsidR="00D118B7" w:rsidRPr="00D118B7" w:rsidRDefault="00D118B7" w:rsidP="009F314B">
            <w:pPr>
              <w:rPr>
                <w:sz w:val="24"/>
                <w:szCs w:val="24"/>
              </w:rPr>
            </w:pPr>
            <w:r w:rsidRPr="00D118B7">
              <w:rPr>
                <w:sz w:val="24"/>
                <w:szCs w:val="24"/>
              </w:rPr>
              <w:t>-</w:t>
            </w:r>
            <w:r w:rsidRPr="00D118B7">
              <w:rPr>
                <w:sz w:val="24"/>
                <w:szCs w:val="24"/>
              </w:rPr>
              <w:tab/>
              <w:t>Развитие на занаяти (включително предоставяне на услуги, свързани с участието на посетители в занаятчийски дейности) и други неземеделски дейности.</w:t>
            </w:r>
          </w:p>
          <w:p w:rsidR="00F96D63" w:rsidRDefault="00F96D63" w:rsidP="009F314B">
            <w:pPr>
              <w:rPr>
                <w:sz w:val="24"/>
                <w:szCs w:val="24"/>
              </w:rPr>
            </w:pPr>
          </w:p>
          <w:p w:rsidR="00F96D63" w:rsidRDefault="00F96D63" w:rsidP="009F314B">
            <w:pPr>
              <w:rPr>
                <w:sz w:val="24"/>
                <w:szCs w:val="24"/>
              </w:rPr>
            </w:pPr>
            <w:r>
              <w:rPr>
                <w:sz w:val="24"/>
                <w:szCs w:val="24"/>
              </w:rPr>
              <w:t xml:space="preserve">Мярката има </w:t>
            </w:r>
            <w:r w:rsidR="00AE2B2F">
              <w:rPr>
                <w:sz w:val="24"/>
                <w:szCs w:val="24"/>
              </w:rPr>
              <w:t>съществен</w:t>
            </w:r>
            <w:r>
              <w:rPr>
                <w:sz w:val="24"/>
                <w:szCs w:val="24"/>
              </w:rPr>
              <w:t xml:space="preserve"> принос към постигане на </w:t>
            </w:r>
            <w:r w:rsidR="00AE2B2F" w:rsidRPr="00AE2B2F">
              <w:rPr>
                <w:sz w:val="24"/>
                <w:szCs w:val="24"/>
              </w:rPr>
              <w:t>стратегическа цел на МИГ</w:t>
            </w:r>
            <w:r w:rsidR="00AE2B2F">
              <w:rPr>
                <w:sz w:val="24"/>
                <w:szCs w:val="24"/>
              </w:rPr>
              <w:t xml:space="preserve">, а именно „Територията на МИГ – община „Марица“ - </w:t>
            </w:r>
            <w:r w:rsidRPr="00F96D63">
              <w:rPr>
                <w:sz w:val="24"/>
                <w:szCs w:val="24"/>
              </w:rPr>
              <w:t>икономически и социално жизнена територия</w:t>
            </w:r>
            <w:r w:rsidR="00AE2B2F">
              <w:rPr>
                <w:sz w:val="24"/>
                <w:szCs w:val="24"/>
              </w:rPr>
              <w:t xml:space="preserve"> със съхранена местна идентичност, високо качество на живот, осигурено развитие за младите хора</w:t>
            </w:r>
            <w:r w:rsidR="005C1A55">
              <w:rPr>
                <w:sz w:val="24"/>
                <w:szCs w:val="24"/>
              </w:rPr>
              <w:t>, конкурентни земеделие и бизнес, съхранена околна среда и местен потенциал“</w:t>
            </w:r>
            <w:r>
              <w:rPr>
                <w:sz w:val="24"/>
                <w:szCs w:val="24"/>
              </w:rPr>
              <w:t>.</w:t>
            </w:r>
          </w:p>
          <w:p w:rsidR="00F96D63" w:rsidRDefault="00F96D63" w:rsidP="009F314B">
            <w:pPr>
              <w:rPr>
                <w:sz w:val="24"/>
                <w:szCs w:val="24"/>
              </w:rPr>
            </w:pPr>
          </w:p>
          <w:p w:rsidR="00F96D63" w:rsidRPr="00F96D63" w:rsidRDefault="00F96D63" w:rsidP="00922CE7">
            <w:pPr>
              <w:rPr>
                <w:sz w:val="24"/>
                <w:szCs w:val="24"/>
              </w:rPr>
            </w:pPr>
            <w:r>
              <w:rPr>
                <w:sz w:val="24"/>
                <w:szCs w:val="24"/>
              </w:rPr>
              <w:t>Мярката спомага за постигане на цел</w:t>
            </w:r>
            <w:r w:rsidR="009E331C">
              <w:rPr>
                <w:sz w:val="24"/>
                <w:szCs w:val="24"/>
              </w:rPr>
              <w:t xml:space="preserve"> 2</w:t>
            </w:r>
            <w:r>
              <w:rPr>
                <w:sz w:val="24"/>
                <w:szCs w:val="24"/>
              </w:rPr>
              <w:t xml:space="preserve"> на Стратегията за ВОМР на МИГ, свързан</w:t>
            </w:r>
            <w:r w:rsidR="009E331C">
              <w:rPr>
                <w:sz w:val="24"/>
                <w:szCs w:val="24"/>
              </w:rPr>
              <w:t>а</w:t>
            </w:r>
            <w:r>
              <w:rPr>
                <w:sz w:val="24"/>
                <w:szCs w:val="24"/>
              </w:rPr>
              <w:t xml:space="preserve"> с п</w:t>
            </w:r>
            <w:r w:rsidRPr="00F96D63">
              <w:rPr>
                <w:sz w:val="24"/>
                <w:szCs w:val="24"/>
              </w:rPr>
              <w:t>овишаване устойчивостта и диверсификацията на местната икономика, създаване на качествена заетост и добавена стойност</w:t>
            </w:r>
            <w:r>
              <w:rPr>
                <w:sz w:val="24"/>
                <w:szCs w:val="24"/>
              </w:rPr>
              <w:t xml:space="preserve"> чрез насърчаване на иновациите и </w:t>
            </w:r>
            <w:r w:rsidR="00FE3006">
              <w:rPr>
                <w:sz w:val="24"/>
                <w:szCs w:val="24"/>
              </w:rPr>
              <w:t xml:space="preserve">по-конкретно на </w:t>
            </w:r>
            <w:r>
              <w:rPr>
                <w:sz w:val="24"/>
                <w:szCs w:val="24"/>
              </w:rPr>
              <w:t xml:space="preserve">следните приоритети: </w:t>
            </w:r>
          </w:p>
          <w:p w:rsidR="00F96D63" w:rsidRPr="00F96D63" w:rsidRDefault="00F96D63" w:rsidP="00E231EF">
            <w:pPr>
              <w:rPr>
                <w:sz w:val="24"/>
                <w:szCs w:val="24"/>
              </w:rPr>
            </w:pPr>
            <w:r>
              <w:rPr>
                <w:sz w:val="24"/>
                <w:szCs w:val="24"/>
              </w:rPr>
              <w:t>-</w:t>
            </w:r>
            <w:r w:rsidRPr="00F96D63">
              <w:rPr>
                <w:sz w:val="24"/>
                <w:szCs w:val="24"/>
              </w:rPr>
              <w:t xml:space="preserve">Приоритет 1: </w:t>
            </w:r>
            <w:r w:rsidR="005B4980" w:rsidRPr="005B4980">
              <w:rPr>
                <w:sz w:val="24"/>
                <w:szCs w:val="24"/>
              </w:rPr>
              <w:t>Улесняване диверсификацията на местната икономика и разкриване на нови работни места за местното население, вкл. и за представителите на уязвимите групи</w:t>
            </w:r>
            <w:r w:rsidRPr="00F96D63">
              <w:rPr>
                <w:sz w:val="24"/>
                <w:szCs w:val="24"/>
              </w:rPr>
              <w:t>.</w:t>
            </w:r>
          </w:p>
          <w:p w:rsidR="00F96D63" w:rsidRPr="00F96D63" w:rsidRDefault="00F96D63" w:rsidP="00E231EF">
            <w:pPr>
              <w:rPr>
                <w:sz w:val="24"/>
                <w:szCs w:val="24"/>
              </w:rPr>
            </w:pPr>
            <w:r>
              <w:rPr>
                <w:sz w:val="24"/>
                <w:szCs w:val="24"/>
              </w:rPr>
              <w:t>-</w:t>
            </w:r>
            <w:r w:rsidRPr="00F96D63">
              <w:rPr>
                <w:sz w:val="24"/>
                <w:szCs w:val="24"/>
              </w:rPr>
              <w:t xml:space="preserve">Приоритет 2: </w:t>
            </w:r>
            <w:r w:rsidR="005B4980" w:rsidRPr="005B4980">
              <w:rPr>
                <w:sz w:val="24"/>
                <w:szCs w:val="24"/>
              </w:rPr>
              <w:t>Подкрепа на традиционните и перспективни отрасли от местната икономика, на предприемачеството и повишаване на производителността на местни МСП чрез насърчаване навлизането на иновации.</w:t>
            </w:r>
          </w:p>
          <w:p w:rsidR="00D118B7" w:rsidRPr="00A47088" w:rsidRDefault="00D118B7" w:rsidP="009F314B">
            <w:pPr>
              <w:rPr>
                <w:sz w:val="24"/>
                <w:szCs w:val="24"/>
                <w:lang w:val="en-US"/>
              </w:rPr>
            </w:pPr>
          </w:p>
          <w:p w:rsidR="00F2672E" w:rsidRPr="00F2672E" w:rsidRDefault="001F41B7" w:rsidP="009F314B">
            <w:pPr>
              <w:rPr>
                <w:b/>
                <w:sz w:val="24"/>
                <w:szCs w:val="24"/>
              </w:rPr>
            </w:pPr>
            <w:r>
              <w:rPr>
                <w:b/>
                <w:sz w:val="24"/>
                <w:szCs w:val="24"/>
              </w:rPr>
              <w:t>6.2</w:t>
            </w:r>
            <w:r w:rsidR="00F2672E" w:rsidRPr="00F2672E">
              <w:rPr>
                <w:b/>
                <w:sz w:val="24"/>
                <w:szCs w:val="24"/>
              </w:rPr>
              <w:t>.Принос към резултатите:</w:t>
            </w:r>
          </w:p>
          <w:p w:rsidR="00944DE5" w:rsidRDefault="00F96D63" w:rsidP="009F314B">
            <w:pPr>
              <w:rPr>
                <w:sz w:val="24"/>
                <w:szCs w:val="24"/>
              </w:rPr>
            </w:pPr>
            <w:r w:rsidRPr="00F96D63">
              <w:rPr>
                <w:sz w:val="24"/>
                <w:szCs w:val="24"/>
              </w:rPr>
              <w:t xml:space="preserve">Инвестиционна подкрепа за неземеделски </w:t>
            </w:r>
            <w:r w:rsidR="00BF674D">
              <w:rPr>
                <w:sz w:val="24"/>
                <w:szCs w:val="24"/>
              </w:rPr>
              <w:t>дейности по мярката е</w:t>
            </w:r>
            <w:r>
              <w:rPr>
                <w:sz w:val="24"/>
                <w:szCs w:val="24"/>
              </w:rPr>
              <w:t xml:space="preserve"> в размер на 500 000 лева.</w:t>
            </w:r>
          </w:p>
          <w:p w:rsidR="001F41B7" w:rsidRDefault="00F96D63" w:rsidP="009F314B">
            <w:pPr>
              <w:rPr>
                <w:sz w:val="24"/>
                <w:szCs w:val="24"/>
              </w:rPr>
            </w:pPr>
            <w:r>
              <w:rPr>
                <w:sz w:val="24"/>
                <w:szCs w:val="24"/>
              </w:rPr>
              <w:t>По мярката се очаква да бъдат подпомогнати 8 проекта с принос в р</w:t>
            </w:r>
            <w:r w:rsidRPr="00F96D63">
              <w:rPr>
                <w:sz w:val="24"/>
                <w:szCs w:val="24"/>
              </w:rPr>
              <w:t>азвитие</w:t>
            </w:r>
            <w:r>
              <w:rPr>
                <w:sz w:val="24"/>
                <w:szCs w:val="24"/>
              </w:rPr>
              <w:t>то</w:t>
            </w:r>
            <w:r w:rsidR="00BF674D">
              <w:rPr>
                <w:sz w:val="24"/>
                <w:szCs w:val="24"/>
              </w:rPr>
              <w:t xml:space="preserve"> на туризъм</w:t>
            </w:r>
            <w:r>
              <w:rPr>
                <w:sz w:val="24"/>
                <w:szCs w:val="24"/>
              </w:rPr>
              <w:t>, р</w:t>
            </w:r>
            <w:r w:rsidRPr="00F96D63">
              <w:rPr>
                <w:sz w:val="24"/>
                <w:szCs w:val="24"/>
              </w:rPr>
              <w:t>азвитие на услуги във всички сектори (например: грижи за деца, възрастни хора, хора с увреждания, здравни услуги, счетоводство и одиторски услуги, ветеринарни дейности</w:t>
            </w:r>
            <w:r>
              <w:rPr>
                <w:sz w:val="24"/>
                <w:szCs w:val="24"/>
              </w:rPr>
              <w:t xml:space="preserve"> и услуги базирани на </w:t>
            </w:r>
            <w:r w:rsidR="00F73D6E">
              <w:rPr>
                <w:sz w:val="24"/>
                <w:szCs w:val="24"/>
              </w:rPr>
              <w:t>информационни технологии</w:t>
            </w:r>
            <w:r>
              <w:rPr>
                <w:sz w:val="24"/>
                <w:szCs w:val="24"/>
              </w:rPr>
              <w:t xml:space="preserve"> и др., п</w:t>
            </w:r>
            <w:r w:rsidRPr="00F96D63">
              <w:rPr>
                <w:sz w:val="24"/>
                <w:szCs w:val="24"/>
              </w:rPr>
              <w:t>роизводство на енергия от възобновяеми енергийни изто</w:t>
            </w:r>
            <w:r>
              <w:rPr>
                <w:sz w:val="24"/>
                <w:szCs w:val="24"/>
              </w:rPr>
              <w:t>чници за собствено потребление, р</w:t>
            </w:r>
            <w:r w:rsidRPr="00F96D63">
              <w:rPr>
                <w:sz w:val="24"/>
                <w:szCs w:val="24"/>
              </w:rPr>
              <w:t>азвитие на занаяти (включително предоставяне на услуги, свързани с участието на посетители в занаятчийски дейности) и други неземеделски дейности.</w:t>
            </w:r>
          </w:p>
          <w:p w:rsidR="00F96D63" w:rsidRPr="00A47088" w:rsidRDefault="00F96D63" w:rsidP="009F314B">
            <w:pPr>
              <w:rPr>
                <w:sz w:val="24"/>
                <w:szCs w:val="24"/>
              </w:rPr>
            </w:pPr>
            <w:r>
              <w:rPr>
                <w:sz w:val="24"/>
                <w:szCs w:val="24"/>
              </w:rPr>
              <w:t>Мярката ще доведе до качествено икономическо оживяване на територията и нови, устойчиви работни места, вкл. и за представители на уязвими групи.</w:t>
            </w:r>
          </w:p>
        </w:tc>
      </w:tr>
    </w:tbl>
    <w:p w:rsidR="00F2672E" w:rsidRDefault="00F2672E" w:rsidP="00F2672E">
      <w:pPr>
        <w:pStyle w:val="1"/>
        <w:numPr>
          <w:ilvl w:val="0"/>
          <w:numId w:val="5"/>
        </w:numPr>
        <w:rPr>
          <w:rFonts w:ascii="Times New Roman" w:hAnsi="Times New Roman" w:cs="Times New Roman"/>
          <w:color w:val="000000" w:themeColor="text1"/>
          <w:sz w:val="24"/>
          <w:szCs w:val="24"/>
        </w:rPr>
      </w:pPr>
      <w:bookmarkStart w:id="17" w:name="_Toc479577156"/>
      <w:bookmarkStart w:id="18" w:name="_Toc19087129"/>
      <w:r w:rsidRPr="00CC47E9">
        <w:rPr>
          <w:rFonts w:ascii="Times New Roman" w:hAnsi="Times New Roman" w:cs="Times New Roman"/>
          <w:color w:val="000000" w:themeColor="text1"/>
          <w:sz w:val="24"/>
          <w:szCs w:val="24"/>
        </w:rPr>
        <w:lastRenderedPageBreak/>
        <w:t>Индикатори</w:t>
      </w:r>
      <w:bookmarkEnd w:id="17"/>
      <w:bookmarkEnd w:id="18"/>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4"/>
        <w:gridCol w:w="5213"/>
        <w:gridCol w:w="1418"/>
        <w:gridCol w:w="1559"/>
      </w:tblGrid>
      <w:tr w:rsidR="00840330" w:rsidRPr="00F96D63" w:rsidTr="00840330">
        <w:tc>
          <w:tcPr>
            <w:tcW w:w="1274" w:type="dxa"/>
            <w:vAlign w:val="center"/>
          </w:tcPr>
          <w:p w:rsidR="00840330" w:rsidRPr="00F96D63" w:rsidRDefault="00840330" w:rsidP="00894E6E">
            <w:pPr>
              <w:autoSpaceDE w:val="0"/>
              <w:autoSpaceDN w:val="0"/>
              <w:adjustRightInd w:val="0"/>
              <w:ind w:left="-108" w:right="-108"/>
              <w:jc w:val="center"/>
              <w:rPr>
                <w:rFonts w:eastAsia="Calibri"/>
                <w:b/>
                <w:sz w:val="24"/>
                <w:szCs w:val="24"/>
              </w:rPr>
            </w:pPr>
            <w:r w:rsidRPr="00F96D63">
              <w:rPr>
                <w:rFonts w:eastAsia="Calibri"/>
                <w:b/>
                <w:sz w:val="24"/>
                <w:szCs w:val="24"/>
              </w:rPr>
              <w:t>Вид индикатор</w:t>
            </w:r>
          </w:p>
        </w:tc>
        <w:tc>
          <w:tcPr>
            <w:tcW w:w="5213" w:type="dxa"/>
          </w:tcPr>
          <w:p w:rsidR="00840330" w:rsidRPr="00F96D63" w:rsidRDefault="00840330" w:rsidP="00894E6E">
            <w:pPr>
              <w:autoSpaceDE w:val="0"/>
              <w:autoSpaceDN w:val="0"/>
              <w:adjustRightInd w:val="0"/>
              <w:jc w:val="center"/>
              <w:rPr>
                <w:rFonts w:eastAsia="Calibri"/>
                <w:b/>
                <w:sz w:val="24"/>
                <w:szCs w:val="24"/>
              </w:rPr>
            </w:pPr>
            <w:r w:rsidRPr="00F96D63">
              <w:rPr>
                <w:rFonts w:eastAsia="Calibri"/>
                <w:b/>
                <w:sz w:val="24"/>
                <w:szCs w:val="24"/>
              </w:rPr>
              <w:t>Индикатор</w:t>
            </w:r>
          </w:p>
        </w:tc>
        <w:tc>
          <w:tcPr>
            <w:tcW w:w="1418" w:type="dxa"/>
          </w:tcPr>
          <w:p w:rsidR="00840330" w:rsidRPr="00F96D63" w:rsidRDefault="00840330" w:rsidP="00894E6E">
            <w:pPr>
              <w:autoSpaceDE w:val="0"/>
              <w:autoSpaceDN w:val="0"/>
              <w:adjustRightInd w:val="0"/>
              <w:jc w:val="center"/>
              <w:rPr>
                <w:rFonts w:eastAsia="Calibri"/>
                <w:b/>
                <w:sz w:val="24"/>
                <w:szCs w:val="24"/>
              </w:rPr>
            </w:pPr>
            <w:r w:rsidRPr="00F96D63">
              <w:rPr>
                <w:rFonts w:eastAsia="Calibri"/>
                <w:b/>
                <w:sz w:val="24"/>
                <w:szCs w:val="24"/>
              </w:rPr>
              <w:t>Мерна единица</w:t>
            </w:r>
          </w:p>
        </w:tc>
        <w:tc>
          <w:tcPr>
            <w:tcW w:w="1559" w:type="dxa"/>
          </w:tcPr>
          <w:p w:rsidR="00840330" w:rsidRPr="00F96D63" w:rsidRDefault="00840330" w:rsidP="00894E6E">
            <w:pPr>
              <w:autoSpaceDE w:val="0"/>
              <w:autoSpaceDN w:val="0"/>
              <w:adjustRightInd w:val="0"/>
              <w:jc w:val="center"/>
              <w:rPr>
                <w:rFonts w:eastAsia="Calibri"/>
                <w:b/>
                <w:sz w:val="24"/>
                <w:szCs w:val="24"/>
                <w:lang w:val="ru-RU"/>
              </w:rPr>
            </w:pPr>
            <w:r w:rsidRPr="00F96D63">
              <w:rPr>
                <w:rFonts w:eastAsia="Calibri"/>
                <w:b/>
                <w:sz w:val="24"/>
                <w:szCs w:val="24"/>
                <w:lang w:val="ru-RU"/>
              </w:rPr>
              <w:t xml:space="preserve">Цел до края на </w:t>
            </w:r>
            <w:r>
              <w:rPr>
                <w:rFonts w:eastAsia="Calibri"/>
                <w:b/>
                <w:sz w:val="24"/>
                <w:szCs w:val="24"/>
                <w:lang w:val="ru-RU"/>
              </w:rPr>
              <w:t>СВОМР</w:t>
            </w:r>
          </w:p>
        </w:tc>
      </w:tr>
      <w:tr w:rsidR="00840330" w:rsidRPr="00F96D63" w:rsidTr="00840330">
        <w:trPr>
          <w:trHeight w:val="343"/>
        </w:trPr>
        <w:tc>
          <w:tcPr>
            <w:tcW w:w="1274" w:type="dxa"/>
            <w:vMerge w:val="restart"/>
            <w:vAlign w:val="center"/>
          </w:tcPr>
          <w:p w:rsidR="00840330" w:rsidRPr="00F96D63" w:rsidRDefault="00840330" w:rsidP="00894E6E">
            <w:pPr>
              <w:autoSpaceDE w:val="0"/>
              <w:autoSpaceDN w:val="0"/>
              <w:adjustRightInd w:val="0"/>
              <w:ind w:left="-108" w:right="-108"/>
              <w:jc w:val="center"/>
              <w:rPr>
                <w:rFonts w:eastAsia="Calibri"/>
                <w:sz w:val="24"/>
                <w:szCs w:val="24"/>
              </w:rPr>
            </w:pPr>
            <w:r w:rsidRPr="00F96D63">
              <w:rPr>
                <w:rFonts w:eastAsia="Calibri"/>
                <w:sz w:val="24"/>
                <w:szCs w:val="24"/>
              </w:rPr>
              <w:t>Изходен</w:t>
            </w:r>
          </w:p>
        </w:tc>
        <w:tc>
          <w:tcPr>
            <w:tcW w:w="5213" w:type="dxa"/>
          </w:tcPr>
          <w:p w:rsidR="00840330" w:rsidRPr="00F96D63" w:rsidRDefault="00840330" w:rsidP="00894E6E">
            <w:pPr>
              <w:autoSpaceDE w:val="0"/>
              <w:autoSpaceDN w:val="0"/>
              <w:adjustRightInd w:val="0"/>
              <w:rPr>
                <w:rFonts w:eastAsia="Calibri"/>
                <w:sz w:val="24"/>
                <w:szCs w:val="24"/>
                <w:lang w:val="ru-RU"/>
              </w:rPr>
            </w:pPr>
            <w:r w:rsidRPr="00F96D63">
              <w:rPr>
                <w:rFonts w:eastAsia="Calibri"/>
                <w:sz w:val="24"/>
                <w:szCs w:val="24"/>
                <w:lang w:val="ru-RU"/>
              </w:rPr>
              <w:t>Брой проекти, финансирани по мярката/ брой на подпомогнатите стопанства</w:t>
            </w:r>
          </w:p>
        </w:tc>
        <w:tc>
          <w:tcPr>
            <w:tcW w:w="1418" w:type="dxa"/>
          </w:tcPr>
          <w:p w:rsidR="00840330" w:rsidRPr="00F96D63" w:rsidRDefault="00840330" w:rsidP="00894E6E">
            <w:pPr>
              <w:autoSpaceDE w:val="0"/>
              <w:autoSpaceDN w:val="0"/>
              <w:adjustRightInd w:val="0"/>
              <w:rPr>
                <w:rFonts w:eastAsia="Calibri"/>
                <w:sz w:val="24"/>
                <w:szCs w:val="24"/>
              </w:rPr>
            </w:pPr>
            <w:r w:rsidRPr="00F96D63">
              <w:rPr>
                <w:rFonts w:eastAsia="Calibri"/>
                <w:sz w:val="24"/>
                <w:szCs w:val="24"/>
              </w:rPr>
              <w:t>Брой</w:t>
            </w:r>
          </w:p>
        </w:tc>
        <w:tc>
          <w:tcPr>
            <w:tcW w:w="1559" w:type="dxa"/>
          </w:tcPr>
          <w:p w:rsidR="00840330" w:rsidRPr="00F96D63" w:rsidRDefault="00491855" w:rsidP="00894E6E">
            <w:pPr>
              <w:autoSpaceDE w:val="0"/>
              <w:autoSpaceDN w:val="0"/>
              <w:adjustRightInd w:val="0"/>
              <w:jc w:val="right"/>
              <w:rPr>
                <w:rFonts w:eastAsia="Calibri"/>
                <w:sz w:val="24"/>
                <w:szCs w:val="24"/>
              </w:rPr>
            </w:pPr>
            <w:r>
              <w:rPr>
                <w:rFonts w:eastAsia="Calibri"/>
                <w:sz w:val="24"/>
                <w:szCs w:val="24"/>
              </w:rPr>
              <w:t>11</w:t>
            </w:r>
          </w:p>
        </w:tc>
      </w:tr>
      <w:tr w:rsidR="00840330" w:rsidRPr="00F96D63" w:rsidTr="00840330">
        <w:tc>
          <w:tcPr>
            <w:tcW w:w="1274" w:type="dxa"/>
            <w:vMerge/>
            <w:vAlign w:val="center"/>
          </w:tcPr>
          <w:p w:rsidR="00840330" w:rsidRPr="00F96D63" w:rsidRDefault="00840330" w:rsidP="00894E6E">
            <w:pPr>
              <w:autoSpaceDE w:val="0"/>
              <w:autoSpaceDN w:val="0"/>
              <w:adjustRightInd w:val="0"/>
              <w:ind w:left="-108" w:right="-108"/>
              <w:jc w:val="center"/>
              <w:rPr>
                <w:rFonts w:eastAsia="Calibri"/>
                <w:sz w:val="24"/>
                <w:szCs w:val="24"/>
              </w:rPr>
            </w:pPr>
          </w:p>
        </w:tc>
        <w:tc>
          <w:tcPr>
            <w:tcW w:w="5213" w:type="dxa"/>
          </w:tcPr>
          <w:p w:rsidR="00840330" w:rsidRPr="00F96D63" w:rsidRDefault="00840330" w:rsidP="00894E6E">
            <w:pPr>
              <w:autoSpaceDE w:val="0"/>
              <w:autoSpaceDN w:val="0"/>
              <w:adjustRightInd w:val="0"/>
              <w:rPr>
                <w:rFonts w:eastAsia="Calibri"/>
                <w:sz w:val="24"/>
                <w:szCs w:val="24"/>
                <w:lang w:val="ru-RU"/>
              </w:rPr>
            </w:pPr>
            <w:r w:rsidRPr="00F96D63">
              <w:rPr>
                <w:rFonts w:eastAsia="Calibri"/>
                <w:sz w:val="24"/>
                <w:szCs w:val="24"/>
                <w:lang w:val="ru-RU"/>
              </w:rPr>
              <w:t>Брой бенефициенти, подпомогнати по мярката</w:t>
            </w:r>
          </w:p>
        </w:tc>
        <w:tc>
          <w:tcPr>
            <w:tcW w:w="1418" w:type="dxa"/>
          </w:tcPr>
          <w:p w:rsidR="00840330" w:rsidRPr="00F96D63" w:rsidRDefault="00840330" w:rsidP="00894E6E">
            <w:pPr>
              <w:autoSpaceDE w:val="0"/>
              <w:autoSpaceDN w:val="0"/>
              <w:adjustRightInd w:val="0"/>
              <w:rPr>
                <w:rFonts w:eastAsia="Calibri"/>
                <w:sz w:val="24"/>
                <w:szCs w:val="24"/>
              </w:rPr>
            </w:pPr>
            <w:r w:rsidRPr="00F96D63">
              <w:rPr>
                <w:rFonts w:eastAsia="Calibri"/>
                <w:sz w:val="24"/>
                <w:szCs w:val="24"/>
              </w:rPr>
              <w:t>Брой</w:t>
            </w:r>
          </w:p>
        </w:tc>
        <w:tc>
          <w:tcPr>
            <w:tcW w:w="1559" w:type="dxa"/>
          </w:tcPr>
          <w:p w:rsidR="00840330" w:rsidRPr="00F96D63" w:rsidRDefault="00491855" w:rsidP="00894E6E">
            <w:pPr>
              <w:autoSpaceDE w:val="0"/>
              <w:autoSpaceDN w:val="0"/>
              <w:adjustRightInd w:val="0"/>
              <w:jc w:val="right"/>
              <w:rPr>
                <w:rFonts w:eastAsia="Calibri"/>
                <w:sz w:val="24"/>
                <w:szCs w:val="24"/>
              </w:rPr>
            </w:pPr>
            <w:r>
              <w:rPr>
                <w:rFonts w:eastAsia="Calibri"/>
                <w:sz w:val="24"/>
                <w:szCs w:val="24"/>
              </w:rPr>
              <w:t>11</w:t>
            </w:r>
          </w:p>
        </w:tc>
      </w:tr>
      <w:tr w:rsidR="00840330" w:rsidRPr="00F96D63" w:rsidTr="00840330">
        <w:tc>
          <w:tcPr>
            <w:tcW w:w="1274" w:type="dxa"/>
            <w:vMerge/>
            <w:vAlign w:val="center"/>
          </w:tcPr>
          <w:p w:rsidR="00840330" w:rsidRPr="00F96D63" w:rsidRDefault="00840330" w:rsidP="00894E6E">
            <w:pPr>
              <w:autoSpaceDE w:val="0"/>
              <w:autoSpaceDN w:val="0"/>
              <w:adjustRightInd w:val="0"/>
              <w:ind w:left="-108" w:right="-108"/>
              <w:jc w:val="center"/>
              <w:rPr>
                <w:rFonts w:eastAsia="Calibri"/>
                <w:sz w:val="24"/>
                <w:szCs w:val="24"/>
              </w:rPr>
            </w:pPr>
          </w:p>
        </w:tc>
        <w:tc>
          <w:tcPr>
            <w:tcW w:w="5213" w:type="dxa"/>
          </w:tcPr>
          <w:p w:rsidR="00840330" w:rsidRPr="00F96D63" w:rsidRDefault="00840330" w:rsidP="00894E6E">
            <w:pPr>
              <w:autoSpaceDE w:val="0"/>
              <w:autoSpaceDN w:val="0"/>
              <w:adjustRightInd w:val="0"/>
              <w:rPr>
                <w:rFonts w:eastAsia="Calibri"/>
                <w:sz w:val="24"/>
                <w:szCs w:val="24"/>
                <w:lang w:val="ru-RU"/>
              </w:rPr>
            </w:pPr>
            <w:r>
              <w:rPr>
                <w:rFonts w:eastAsia="Calibri"/>
                <w:sz w:val="24"/>
                <w:szCs w:val="24"/>
                <w:lang w:val="ru-RU"/>
              </w:rPr>
              <w:t xml:space="preserve">Публичен принос по мярката </w:t>
            </w:r>
          </w:p>
        </w:tc>
        <w:tc>
          <w:tcPr>
            <w:tcW w:w="1418" w:type="dxa"/>
          </w:tcPr>
          <w:p w:rsidR="00840330" w:rsidRPr="00F96D63" w:rsidRDefault="00840330" w:rsidP="00894E6E">
            <w:pPr>
              <w:autoSpaceDE w:val="0"/>
              <w:autoSpaceDN w:val="0"/>
              <w:adjustRightInd w:val="0"/>
              <w:rPr>
                <w:rFonts w:eastAsia="Calibri"/>
                <w:sz w:val="24"/>
                <w:szCs w:val="24"/>
              </w:rPr>
            </w:pPr>
            <w:r>
              <w:rPr>
                <w:rFonts w:eastAsia="Calibri"/>
                <w:sz w:val="24"/>
                <w:szCs w:val="24"/>
              </w:rPr>
              <w:t>Лева</w:t>
            </w:r>
          </w:p>
        </w:tc>
        <w:tc>
          <w:tcPr>
            <w:tcW w:w="1559" w:type="dxa"/>
          </w:tcPr>
          <w:p w:rsidR="00491855" w:rsidRDefault="00491855" w:rsidP="00894E6E">
            <w:pPr>
              <w:autoSpaceDE w:val="0"/>
              <w:autoSpaceDN w:val="0"/>
              <w:adjustRightInd w:val="0"/>
              <w:jc w:val="right"/>
              <w:rPr>
                <w:rFonts w:eastAsia="Calibri"/>
                <w:sz w:val="24"/>
                <w:szCs w:val="24"/>
              </w:rPr>
            </w:pPr>
          </w:p>
          <w:p w:rsidR="00840330" w:rsidRPr="00F96D63" w:rsidRDefault="00491855" w:rsidP="00894E6E">
            <w:pPr>
              <w:autoSpaceDE w:val="0"/>
              <w:autoSpaceDN w:val="0"/>
              <w:adjustRightInd w:val="0"/>
              <w:jc w:val="right"/>
              <w:rPr>
                <w:rFonts w:eastAsia="Calibri"/>
                <w:sz w:val="24"/>
                <w:szCs w:val="24"/>
              </w:rPr>
            </w:pPr>
            <w:r>
              <w:rPr>
                <w:rFonts w:eastAsia="Calibri"/>
                <w:sz w:val="24"/>
                <w:szCs w:val="24"/>
              </w:rPr>
              <w:t>639000</w:t>
            </w:r>
          </w:p>
        </w:tc>
      </w:tr>
    </w:tbl>
    <w:p w:rsidR="00840330" w:rsidRDefault="00840330" w:rsidP="00840330"/>
    <w:p w:rsidR="00840330" w:rsidRDefault="00840330" w:rsidP="00840330"/>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4"/>
        <w:gridCol w:w="5213"/>
        <w:gridCol w:w="1418"/>
        <w:gridCol w:w="1559"/>
      </w:tblGrid>
      <w:tr w:rsidR="00840330" w:rsidRPr="00F96D63" w:rsidTr="00840330">
        <w:tc>
          <w:tcPr>
            <w:tcW w:w="1274" w:type="dxa"/>
            <w:vAlign w:val="center"/>
          </w:tcPr>
          <w:p w:rsidR="00840330" w:rsidRPr="00F96D63" w:rsidRDefault="00840330" w:rsidP="00894E6E">
            <w:pPr>
              <w:autoSpaceDE w:val="0"/>
              <w:autoSpaceDN w:val="0"/>
              <w:adjustRightInd w:val="0"/>
              <w:ind w:left="-108" w:right="-108"/>
              <w:jc w:val="center"/>
              <w:rPr>
                <w:rFonts w:eastAsia="Calibri"/>
                <w:b/>
                <w:sz w:val="24"/>
                <w:szCs w:val="24"/>
              </w:rPr>
            </w:pPr>
            <w:r w:rsidRPr="00F96D63">
              <w:rPr>
                <w:rFonts w:eastAsia="Calibri"/>
                <w:b/>
                <w:sz w:val="24"/>
                <w:szCs w:val="24"/>
              </w:rPr>
              <w:t>Вид индикатор</w:t>
            </w:r>
          </w:p>
        </w:tc>
        <w:tc>
          <w:tcPr>
            <w:tcW w:w="5213" w:type="dxa"/>
          </w:tcPr>
          <w:p w:rsidR="00840330" w:rsidRPr="00F96D63" w:rsidRDefault="00840330" w:rsidP="00894E6E">
            <w:pPr>
              <w:autoSpaceDE w:val="0"/>
              <w:autoSpaceDN w:val="0"/>
              <w:adjustRightInd w:val="0"/>
              <w:jc w:val="center"/>
              <w:rPr>
                <w:rFonts w:eastAsia="Calibri"/>
                <w:b/>
                <w:sz w:val="24"/>
                <w:szCs w:val="24"/>
              </w:rPr>
            </w:pPr>
            <w:r w:rsidRPr="00F96D63">
              <w:rPr>
                <w:rFonts w:eastAsia="Calibri"/>
                <w:b/>
                <w:sz w:val="24"/>
                <w:szCs w:val="24"/>
              </w:rPr>
              <w:t>Индикатор</w:t>
            </w:r>
          </w:p>
        </w:tc>
        <w:tc>
          <w:tcPr>
            <w:tcW w:w="1418" w:type="dxa"/>
          </w:tcPr>
          <w:p w:rsidR="00840330" w:rsidRPr="00F96D63" w:rsidRDefault="00840330" w:rsidP="00894E6E">
            <w:pPr>
              <w:autoSpaceDE w:val="0"/>
              <w:autoSpaceDN w:val="0"/>
              <w:adjustRightInd w:val="0"/>
              <w:jc w:val="center"/>
              <w:rPr>
                <w:rFonts w:eastAsia="Calibri"/>
                <w:b/>
                <w:sz w:val="24"/>
                <w:szCs w:val="24"/>
              </w:rPr>
            </w:pPr>
            <w:r w:rsidRPr="00F96D63">
              <w:rPr>
                <w:rFonts w:eastAsia="Calibri"/>
                <w:b/>
                <w:sz w:val="24"/>
                <w:szCs w:val="24"/>
              </w:rPr>
              <w:t>Мерна единица</w:t>
            </w:r>
          </w:p>
        </w:tc>
        <w:tc>
          <w:tcPr>
            <w:tcW w:w="1559" w:type="dxa"/>
          </w:tcPr>
          <w:p w:rsidR="00840330" w:rsidRPr="00F96D63" w:rsidRDefault="00840330" w:rsidP="00894E6E">
            <w:pPr>
              <w:autoSpaceDE w:val="0"/>
              <w:autoSpaceDN w:val="0"/>
              <w:adjustRightInd w:val="0"/>
              <w:jc w:val="center"/>
              <w:rPr>
                <w:rFonts w:eastAsia="Calibri"/>
                <w:b/>
                <w:sz w:val="24"/>
                <w:szCs w:val="24"/>
                <w:lang w:val="ru-RU"/>
              </w:rPr>
            </w:pPr>
            <w:r w:rsidRPr="00F96D63">
              <w:rPr>
                <w:rFonts w:eastAsia="Calibri"/>
                <w:b/>
                <w:sz w:val="24"/>
                <w:szCs w:val="24"/>
                <w:lang w:val="ru-RU"/>
              </w:rPr>
              <w:t xml:space="preserve">Цел до края на </w:t>
            </w:r>
            <w:r>
              <w:rPr>
                <w:rFonts w:eastAsia="Calibri"/>
                <w:b/>
                <w:sz w:val="24"/>
                <w:szCs w:val="24"/>
                <w:lang w:val="ru-RU"/>
              </w:rPr>
              <w:t>СВОМР</w:t>
            </w:r>
          </w:p>
        </w:tc>
      </w:tr>
      <w:tr w:rsidR="00840330" w:rsidRPr="00F96D63" w:rsidTr="00F35719">
        <w:trPr>
          <w:trHeight w:val="637"/>
        </w:trPr>
        <w:tc>
          <w:tcPr>
            <w:tcW w:w="1274" w:type="dxa"/>
            <w:vMerge w:val="restart"/>
            <w:vAlign w:val="center"/>
          </w:tcPr>
          <w:p w:rsidR="00840330" w:rsidRPr="00F96D63" w:rsidRDefault="00840330" w:rsidP="00894E6E">
            <w:pPr>
              <w:autoSpaceDE w:val="0"/>
              <w:autoSpaceDN w:val="0"/>
              <w:adjustRightInd w:val="0"/>
              <w:ind w:left="-108" w:right="-108"/>
              <w:jc w:val="center"/>
              <w:rPr>
                <w:rFonts w:eastAsia="Calibri"/>
                <w:sz w:val="24"/>
                <w:szCs w:val="24"/>
              </w:rPr>
            </w:pPr>
            <w:r w:rsidRPr="00F96D63">
              <w:rPr>
                <w:rFonts w:eastAsia="Calibri"/>
                <w:sz w:val="24"/>
                <w:szCs w:val="24"/>
              </w:rPr>
              <w:t>Резултат</w:t>
            </w:r>
          </w:p>
        </w:tc>
        <w:tc>
          <w:tcPr>
            <w:tcW w:w="5213" w:type="dxa"/>
            <w:tcBorders>
              <w:bottom w:val="single" w:sz="4" w:space="0" w:color="auto"/>
            </w:tcBorders>
          </w:tcPr>
          <w:p w:rsidR="00840330" w:rsidRPr="00F96D63" w:rsidRDefault="00840330" w:rsidP="00894E6E">
            <w:pPr>
              <w:autoSpaceDE w:val="0"/>
              <w:autoSpaceDN w:val="0"/>
              <w:adjustRightInd w:val="0"/>
              <w:rPr>
                <w:rFonts w:eastAsia="Calibri"/>
                <w:sz w:val="24"/>
                <w:szCs w:val="24"/>
                <w:lang w:val="ru-RU"/>
              </w:rPr>
            </w:pPr>
            <w:r w:rsidRPr="00F96D63">
              <w:rPr>
                <w:rFonts w:eastAsia="Calibri"/>
                <w:sz w:val="24"/>
                <w:szCs w:val="24"/>
                <w:lang w:val="ru-RU"/>
              </w:rPr>
              <w:t>Проекти, които предлагат нов, несъществуващ до момента продукт или услуга</w:t>
            </w:r>
          </w:p>
        </w:tc>
        <w:tc>
          <w:tcPr>
            <w:tcW w:w="1418" w:type="dxa"/>
            <w:tcBorders>
              <w:bottom w:val="single" w:sz="4" w:space="0" w:color="auto"/>
            </w:tcBorders>
          </w:tcPr>
          <w:p w:rsidR="00840330" w:rsidRPr="00F96D63" w:rsidRDefault="00840330" w:rsidP="00894E6E">
            <w:pPr>
              <w:autoSpaceDE w:val="0"/>
              <w:autoSpaceDN w:val="0"/>
              <w:adjustRightInd w:val="0"/>
              <w:rPr>
                <w:rFonts w:eastAsia="Calibri"/>
                <w:sz w:val="24"/>
                <w:szCs w:val="24"/>
              </w:rPr>
            </w:pPr>
            <w:r w:rsidRPr="00F96D63">
              <w:rPr>
                <w:rFonts w:eastAsia="Calibri"/>
                <w:sz w:val="24"/>
                <w:szCs w:val="24"/>
              </w:rPr>
              <w:t>Брой</w:t>
            </w:r>
          </w:p>
        </w:tc>
        <w:tc>
          <w:tcPr>
            <w:tcW w:w="1559" w:type="dxa"/>
            <w:tcBorders>
              <w:bottom w:val="single" w:sz="4" w:space="0" w:color="auto"/>
            </w:tcBorders>
          </w:tcPr>
          <w:p w:rsidR="00840330" w:rsidRPr="00F96D63" w:rsidRDefault="00840330" w:rsidP="00894E6E">
            <w:pPr>
              <w:autoSpaceDE w:val="0"/>
              <w:autoSpaceDN w:val="0"/>
              <w:adjustRightInd w:val="0"/>
              <w:jc w:val="right"/>
              <w:rPr>
                <w:rFonts w:eastAsia="Calibri"/>
                <w:sz w:val="24"/>
                <w:szCs w:val="24"/>
              </w:rPr>
            </w:pPr>
            <w:r w:rsidRPr="00F96D63">
              <w:rPr>
                <w:rFonts w:eastAsia="Calibri"/>
                <w:sz w:val="24"/>
                <w:szCs w:val="24"/>
              </w:rPr>
              <w:t>8</w:t>
            </w:r>
          </w:p>
        </w:tc>
      </w:tr>
      <w:tr w:rsidR="00840330" w:rsidRPr="00F96D63" w:rsidTr="00840330">
        <w:trPr>
          <w:trHeight w:val="104"/>
        </w:trPr>
        <w:tc>
          <w:tcPr>
            <w:tcW w:w="1274" w:type="dxa"/>
            <w:vMerge/>
            <w:vAlign w:val="center"/>
          </w:tcPr>
          <w:p w:rsidR="00840330" w:rsidRPr="00F96D63" w:rsidRDefault="0084033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840330" w:rsidRPr="00F96D63" w:rsidRDefault="00840330" w:rsidP="00894E6E">
            <w:pPr>
              <w:autoSpaceDE w:val="0"/>
              <w:autoSpaceDN w:val="0"/>
              <w:adjustRightInd w:val="0"/>
              <w:rPr>
                <w:rFonts w:eastAsia="Calibri"/>
                <w:sz w:val="24"/>
                <w:szCs w:val="24"/>
                <w:lang w:val="ru-RU"/>
              </w:rPr>
            </w:pPr>
            <w:r w:rsidRPr="00F96D63">
              <w:rPr>
                <w:rFonts w:eastAsia="Calibri"/>
                <w:sz w:val="24"/>
                <w:szCs w:val="24"/>
                <w:lang w:val="ru-RU"/>
              </w:rPr>
              <w:t xml:space="preserve">Проектите са иновативни или с иновативни елементи/дейности  </w:t>
            </w:r>
          </w:p>
        </w:tc>
        <w:tc>
          <w:tcPr>
            <w:tcW w:w="1418" w:type="dxa"/>
            <w:tcBorders>
              <w:top w:val="single" w:sz="4" w:space="0" w:color="auto"/>
              <w:bottom w:val="single" w:sz="4" w:space="0" w:color="auto"/>
            </w:tcBorders>
          </w:tcPr>
          <w:p w:rsidR="00840330" w:rsidRPr="00F96D63" w:rsidRDefault="00840330" w:rsidP="00894E6E">
            <w:pPr>
              <w:autoSpaceDE w:val="0"/>
              <w:autoSpaceDN w:val="0"/>
              <w:adjustRightInd w:val="0"/>
              <w:rPr>
                <w:rFonts w:eastAsia="Calibri"/>
                <w:sz w:val="24"/>
                <w:szCs w:val="24"/>
              </w:rPr>
            </w:pPr>
            <w:r w:rsidRPr="00F96D63">
              <w:rPr>
                <w:rFonts w:eastAsia="Calibri"/>
                <w:sz w:val="24"/>
                <w:szCs w:val="24"/>
              </w:rPr>
              <w:t>Брой</w:t>
            </w:r>
          </w:p>
        </w:tc>
        <w:tc>
          <w:tcPr>
            <w:tcW w:w="1559" w:type="dxa"/>
            <w:tcBorders>
              <w:top w:val="single" w:sz="4" w:space="0" w:color="auto"/>
              <w:bottom w:val="single" w:sz="4" w:space="0" w:color="auto"/>
            </w:tcBorders>
          </w:tcPr>
          <w:p w:rsidR="00491855" w:rsidRDefault="00491855" w:rsidP="00894E6E">
            <w:pPr>
              <w:autoSpaceDE w:val="0"/>
              <w:autoSpaceDN w:val="0"/>
              <w:adjustRightInd w:val="0"/>
              <w:jc w:val="right"/>
              <w:rPr>
                <w:rFonts w:eastAsia="Calibri"/>
                <w:sz w:val="24"/>
                <w:szCs w:val="24"/>
              </w:rPr>
            </w:pPr>
          </w:p>
          <w:p w:rsidR="00840330" w:rsidRPr="00F96D63" w:rsidRDefault="00491855" w:rsidP="00894E6E">
            <w:pPr>
              <w:autoSpaceDE w:val="0"/>
              <w:autoSpaceDN w:val="0"/>
              <w:adjustRightInd w:val="0"/>
              <w:jc w:val="right"/>
              <w:rPr>
                <w:rFonts w:eastAsia="Calibri"/>
                <w:sz w:val="24"/>
                <w:szCs w:val="24"/>
              </w:rPr>
            </w:pPr>
            <w:r>
              <w:rPr>
                <w:rFonts w:eastAsia="Calibri"/>
                <w:sz w:val="24"/>
                <w:szCs w:val="24"/>
              </w:rPr>
              <w:t>11</w:t>
            </w:r>
          </w:p>
        </w:tc>
      </w:tr>
      <w:tr w:rsidR="00840330" w:rsidRPr="00F96D63" w:rsidTr="00840330">
        <w:trPr>
          <w:trHeight w:val="113"/>
        </w:trPr>
        <w:tc>
          <w:tcPr>
            <w:tcW w:w="1274" w:type="dxa"/>
            <w:vMerge/>
            <w:vAlign w:val="center"/>
          </w:tcPr>
          <w:p w:rsidR="00840330" w:rsidRPr="00F96D63" w:rsidRDefault="0084033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840330" w:rsidRPr="00F96D63" w:rsidRDefault="00840330" w:rsidP="00894E6E">
            <w:pPr>
              <w:autoSpaceDE w:val="0"/>
              <w:autoSpaceDN w:val="0"/>
              <w:adjustRightInd w:val="0"/>
              <w:rPr>
                <w:rFonts w:eastAsia="Calibri"/>
                <w:sz w:val="24"/>
                <w:szCs w:val="24"/>
                <w:lang w:val="ru-RU"/>
              </w:rPr>
            </w:pPr>
            <w:r w:rsidRPr="00F96D63">
              <w:rPr>
                <w:rFonts w:eastAsia="Calibri"/>
                <w:sz w:val="24"/>
                <w:szCs w:val="24"/>
                <w:lang w:val="ru-RU"/>
              </w:rPr>
              <w:t>Проекти за подобряването на здравни, социални и ветеринарни услуги на територията на МИГ</w:t>
            </w:r>
          </w:p>
        </w:tc>
        <w:tc>
          <w:tcPr>
            <w:tcW w:w="1418" w:type="dxa"/>
            <w:tcBorders>
              <w:top w:val="single" w:sz="4" w:space="0" w:color="auto"/>
              <w:bottom w:val="single" w:sz="4" w:space="0" w:color="auto"/>
            </w:tcBorders>
          </w:tcPr>
          <w:p w:rsidR="00840330" w:rsidRPr="00F96D63" w:rsidRDefault="00840330" w:rsidP="00894E6E">
            <w:pPr>
              <w:autoSpaceDE w:val="0"/>
              <w:autoSpaceDN w:val="0"/>
              <w:adjustRightInd w:val="0"/>
              <w:rPr>
                <w:rFonts w:eastAsia="Calibri"/>
                <w:sz w:val="24"/>
                <w:szCs w:val="24"/>
              </w:rPr>
            </w:pPr>
            <w:r w:rsidRPr="00F96D63">
              <w:rPr>
                <w:rFonts w:eastAsia="Calibri"/>
                <w:sz w:val="24"/>
                <w:szCs w:val="24"/>
              </w:rPr>
              <w:t>Брой</w:t>
            </w:r>
          </w:p>
        </w:tc>
        <w:tc>
          <w:tcPr>
            <w:tcW w:w="1559" w:type="dxa"/>
            <w:tcBorders>
              <w:top w:val="single" w:sz="4" w:space="0" w:color="auto"/>
              <w:bottom w:val="single" w:sz="4" w:space="0" w:color="auto"/>
            </w:tcBorders>
          </w:tcPr>
          <w:p w:rsidR="00840330" w:rsidRPr="00F96D63" w:rsidRDefault="00840330" w:rsidP="00894E6E">
            <w:pPr>
              <w:autoSpaceDE w:val="0"/>
              <w:autoSpaceDN w:val="0"/>
              <w:adjustRightInd w:val="0"/>
              <w:jc w:val="right"/>
              <w:rPr>
                <w:rFonts w:eastAsia="Calibri"/>
                <w:sz w:val="24"/>
                <w:szCs w:val="24"/>
              </w:rPr>
            </w:pPr>
            <w:r>
              <w:rPr>
                <w:rFonts w:eastAsia="Calibri"/>
                <w:sz w:val="24"/>
                <w:szCs w:val="24"/>
              </w:rPr>
              <w:t>2</w:t>
            </w:r>
          </w:p>
        </w:tc>
      </w:tr>
      <w:tr w:rsidR="00840330" w:rsidRPr="00F96D63" w:rsidTr="00840330">
        <w:trPr>
          <w:trHeight w:val="125"/>
        </w:trPr>
        <w:tc>
          <w:tcPr>
            <w:tcW w:w="1274" w:type="dxa"/>
            <w:vMerge/>
            <w:vAlign w:val="center"/>
          </w:tcPr>
          <w:p w:rsidR="00840330" w:rsidRPr="00F96D63" w:rsidRDefault="0084033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840330" w:rsidRPr="00F96D63" w:rsidRDefault="00840330" w:rsidP="00894E6E">
            <w:pPr>
              <w:autoSpaceDE w:val="0"/>
              <w:autoSpaceDN w:val="0"/>
              <w:adjustRightInd w:val="0"/>
              <w:rPr>
                <w:rFonts w:eastAsia="Calibri"/>
                <w:sz w:val="24"/>
                <w:szCs w:val="24"/>
                <w:lang w:val="ru-RU"/>
              </w:rPr>
            </w:pPr>
            <w:r w:rsidRPr="00F96D63">
              <w:rPr>
                <w:rFonts w:eastAsia="Calibri"/>
                <w:sz w:val="24"/>
                <w:szCs w:val="24"/>
                <w:lang w:val="ru-RU"/>
              </w:rPr>
              <w:t xml:space="preserve">Създадени нови работни места </w:t>
            </w:r>
          </w:p>
        </w:tc>
        <w:tc>
          <w:tcPr>
            <w:tcW w:w="1418" w:type="dxa"/>
            <w:tcBorders>
              <w:top w:val="single" w:sz="4" w:space="0" w:color="auto"/>
              <w:bottom w:val="single" w:sz="4" w:space="0" w:color="auto"/>
            </w:tcBorders>
          </w:tcPr>
          <w:p w:rsidR="00840330" w:rsidRPr="00F96D63" w:rsidRDefault="00840330" w:rsidP="00894E6E">
            <w:pPr>
              <w:autoSpaceDE w:val="0"/>
              <w:autoSpaceDN w:val="0"/>
              <w:adjustRightInd w:val="0"/>
              <w:rPr>
                <w:rFonts w:eastAsia="Calibri"/>
                <w:sz w:val="24"/>
                <w:szCs w:val="24"/>
              </w:rPr>
            </w:pPr>
            <w:r w:rsidRPr="00F96D63">
              <w:rPr>
                <w:rFonts w:eastAsia="Calibri"/>
                <w:sz w:val="24"/>
                <w:szCs w:val="24"/>
              </w:rPr>
              <w:t xml:space="preserve">Брой </w:t>
            </w:r>
          </w:p>
        </w:tc>
        <w:tc>
          <w:tcPr>
            <w:tcW w:w="1559" w:type="dxa"/>
            <w:tcBorders>
              <w:top w:val="single" w:sz="4" w:space="0" w:color="auto"/>
              <w:bottom w:val="single" w:sz="4" w:space="0" w:color="auto"/>
            </w:tcBorders>
          </w:tcPr>
          <w:p w:rsidR="00840330" w:rsidRPr="00F96D63" w:rsidRDefault="00840330" w:rsidP="00894E6E">
            <w:pPr>
              <w:autoSpaceDE w:val="0"/>
              <w:autoSpaceDN w:val="0"/>
              <w:adjustRightInd w:val="0"/>
              <w:jc w:val="right"/>
              <w:rPr>
                <w:rFonts w:eastAsia="Calibri"/>
                <w:sz w:val="24"/>
                <w:szCs w:val="24"/>
              </w:rPr>
            </w:pPr>
            <w:r w:rsidRPr="00F96D63">
              <w:rPr>
                <w:rFonts w:eastAsia="Calibri"/>
                <w:sz w:val="24"/>
                <w:szCs w:val="24"/>
              </w:rPr>
              <w:t>24</w:t>
            </w:r>
          </w:p>
        </w:tc>
      </w:tr>
      <w:tr w:rsidR="00840330" w:rsidRPr="00F96D63" w:rsidTr="00840330">
        <w:trPr>
          <w:trHeight w:val="137"/>
        </w:trPr>
        <w:tc>
          <w:tcPr>
            <w:tcW w:w="1274" w:type="dxa"/>
            <w:vMerge/>
            <w:vAlign w:val="center"/>
          </w:tcPr>
          <w:p w:rsidR="00840330" w:rsidRPr="00F96D63" w:rsidRDefault="0084033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840330" w:rsidRPr="00F96D63" w:rsidRDefault="00840330" w:rsidP="00894E6E">
            <w:pPr>
              <w:autoSpaceDE w:val="0"/>
              <w:autoSpaceDN w:val="0"/>
              <w:adjustRightInd w:val="0"/>
              <w:rPr>
                <w:rFonts w:eastAsia="Calibri"/>
                <w:sz w:val="24"/>
                <w:szCs w:val="24"/>
                <w:lang w:val="ru-RU"/>
              </w:rPr>
            </w:pPr>
            <w:r w:rsidRPr="00F96D63">
              <w:rPr>
                <w:rFonts w:eastAsia="Calibri"/>
                <w:sz w:val="24"/>
                <w:szCs w:val="24"/>
                <w:lang w:val="ru-RU"/>
              </w:rPr>
              <w:t>Създадени устойчиви работни места за представители на уязвими групи</w:t>
            </w:r>
          </w:p>
        </w:tc>
        <w:tc>
          <w:tcPr>
            <w:tcW w:w="1418" w:type="dxa"/>
            <w:tcBorders>
              <w:top w:val="single" w:sz="4" w:space="0" w:color="auto"/>
              <w:bottom w:val="single" w:sz="4" w:space="0" w:color="auto"/>
            </w:tcBorders>
          </w:tcPr>
          <w:p w:rsidR="00840330" w:rsidRPr="00F96D63" w:rsidRDefault="00840330" w:rsidP="00894E6E">
            <w:pPr>
              <w:autoSpaceDE w:val="0"/>
              <w:autoSpaceDN w:val="0"/>
              <w:adjustRightInd w:val="0"/>
              <w:rPr>
                <w:rFonts w:eastAsia="Calibri"/>
                <w:sz w:val="24"/>
                <w:szCs w:val="24"/>
              </w:rPr>
            </w:pPr>
            <w:r w:rsidRPr="00F96D63">
              <w:rPr>
                <w:rFonts w:eastAsia="Calibri"/>
                <w:sz w:val="24"/>
                <w:szCs w:val="24"/>
              </w:rPr>
              <w:t xml:space="preserve">Брой </w:t>
            </w:r>
          </w:p>
        </w:tc>
        <w:tc>
          <w:tcPr>
            <w:tcW w:w="1559" w:type="dxa"/>
            <w:tcBorders>
              <w:top w:val="single" w:sz="4" w:space="0" w:color="auto"/>
              <w:bottom w:val="single" w:sz="4" w:space="0" w:color="auto"/>
            </w:tcBorders>
          </w:tcPr>
          <w:p w:rsidR="00840330" w:rsidRPr="00F96D63" w:rsidRDefault="00840330" w:rsidP="00894E6E">
            <w:pPr>
              <w:autoSpaceDE w:val="0"/>
              <w:autoSpaceDN w:val="0"/>
              <w:adjustRightInd w:val="0"/>
              <w:jc w:val="right"/>
              <w:rPr>
                <w:rFonts w:eastAsia="Calibri"/>
                <w:sz w:val="24"/>
                <w:szCs w:val="24"/>
              </w:rPr>
            </w:pPr>
            <w:r>
              <w:rPr>
                <w:rFonts w:eastAsia="Calibri"/>
                <w:sz w:val="24"/>
                <w:szCs w:val="24"/>
              </w:rPr>
              <w:t>12</w:t>
            </w:r>
          </w:p>
        </w:tc>
      </w:tr>
      <w:tr w:rsidR="00840330" w:rsidRPr="00F96D63" w:rsidTr="00840330">
        <w:trPr>
          <w:trHeight w:val="80"/>
        </w:trPr>
        <w:tc>
          <w:tcPr>
            <w:tcW w:w="1274" w:type="dxa"/>
            <w:vMerge/>
            <w:vAlign w:val="center"/>
          </w:tcPr>
          <w:p w:rsidR="00840330" w:rsidRPr="00F96D63" w:rsidRDefault="0084033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840330" w:rsidRDefault="00840330" w:rsidP="00894E6E">
            <w:pPr>
              <w:autoSpaceDE w:val="0"/>
              <w:autoSpaceDN w:val="0"/>
              <w:adjustRightInd w:val="0"/>
              <w:rPr>
                <w:rFonts w:eastAsia="Calibri"/>
                <w:sz w:val="24"/>
                <w:szCs w:val="24"/>
                <w:lang w:val="ru-RU"/>
              </w:rPr>
            </w:pPr>
            <w:r>
              <w:rPr>
                <w:rFonts w:eastAsia="Calibri"/>
                <w:sz w:val="24"/>
                <w:szCs w:val="24"/>
                <w:lang w:val="ru-RU"/>
              </w:rPr>
              <w:t>Добавена стойност на проектите</w:t>
            </w:r>
            <w:r>
              <w:rPr>
                <w:rStyle w:val="a7"/>
                <w:rFonts w:eastAsia="Calibri"/>
                <w:sz w:val="24"/>
                <w:szCs w:val="24"/>
                <w:lang w:val="ru-RU"/>
              </w:rPr>
              <w:footnoteReference w:id="1"/>
            </w:r>
          </w:p>
        </w:tc>
        <w:tc>
          <w:tcPr>
            <w:tcW w:w="1418" w:type="dxa"/>
            <w:tcBorders>
              <w:top w:val="single" w:sz="4" w:space="0" w:color="auto"/>
              <w:bottom w:val="single" w:sz="4" w:space="0" w:color="auto"/>
            </w:tcBorders>
          </w:tcPr>
          <w:p w:rsidR="00840330" w:rsidRPr="00F96D63" w:rsidRDefault="00840330" w:rsidP="00894E6E">
            <w:pPr>
              <w:autoSpaceDE w:val="0"/>
              <w:autoSpaceDN w:val="0"/>
              <w:adjustRightInd w:val="0"/>
              <w:rPr>
                <w:rFonts w:eastAsia="Calibri"/>
                <w:sz w:val="24"/>
                <w:szCs w:val="24"/>
              </w:rPr>
            </w:pPr>
            <w:r>
              <w:rPr>
                <w:rFonts w:eastAsia="Calibri"/>
                <w:sz w:val="24"/>
                <w:szCs w:val="24"/>
              </w:rPr>
              <w:t>Брой</w:t>
            </w:r>
          </w:p>
        </w:tc>
        <w:tc>
          <w:tcPr>
            <w:tcW w:w="1559" w:type="dxa"/>
            <w:tcBorders>
              <w:top w:val="single" w:sz="4" w:space="0" w:color="auto"/>
              <w:bottom w:val="single" w:sz="4" w:space="0" w:color="auto"/>
            </w:tcBorders>
          </w:tcPr>
          <w:p w:rsidR="00491855" w:rsidRPr="00F96D63" w:rsidRDefault="00491855" w:rsidP="00894E6E">
            <w:pPr>
              <w:autoSpaceDE w:val="0"/>
              <w:autoSpaceDN w:val="0"/>
              <w:adjustRightInd w:val="0"/>
              <w:jc w:val="right"/>
              <w:rPr>
                <w:rFonts w:eastAsia="Calibri"/>
                <w:sz w:val="24"/>
                <w:szCs w:val="24"/>
              </w:rPr>
            </w:pPr>
            <w:r>
              <w:rPr>
                <w:rFonts w:eastAsia="Calibri"/>
                <w:sz w:val="24"/>
                <w:szCs w:val="24"/>
              </w:rPr>
              <w:t>6</w:t>
            </w:r>
          </w:p>
        </w:tc>
      </w:tr>
      <w:tr w:rsidR="00840330" w:rsidRPr="00F96D63" w:rsidTr="00840330">
        <w:trPr>
          <w:trHeight w:val="80"/>
        </w:trPr>
        <w:tc>
          <w:tcPr>
            <w:tcW w:w="1274" w:type="dxa"/>
            <w:vMerge/>
            <w:vAlign w:val="center"/>
          </w:tcPr>
          <w:p w:rsidR="00840330" w:rsidRPr="00F96D63" w:rsidRDefault="0084033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840330" w:rsidRPr="00F96D63" w:rsidRDefault="00840330" w:rsidP="00894E6E">
            <w:pPr>
              <w:autoSpaceDE w:val="0"/>
              <w:autoSpaceDN w:val="0"/>
              <w:adjustRightInd w:val="0"/>
              <w:rPr>
                <w:rFonts w:eastAsia="Calibri"/>
                <w:sz w:val="24"/>
                <w:szCs w:val="24"/>
                <w:lang w:val="ru-RU"/>
              </w:rPr>
            </w:pPr>
            <w:r>
              <w:rPr>
                <w:rFonts w:eastAsia="Calibri"/>
                <w:sz w:val="24"/>
                <w:szCs w:val="24"/>
                <w:lang w:val="ru-RU"/>
              </w:rPr>
              <w:t>Принос на проекта към целите и приоритетите на Стратегията</w:t>
            </w:r>
          </w:p>
        </w:tc>
        <w:tc>
          <w:tcPr>
            <w:tcW w:w="1418" w:type="dxa"/>
            <w:tcBorders>
              <w:top w:val="single" w:sz="4" w:space="0" w:color="auto"/>
              <w:bottom w:val="single" w:sz="4" w:space="0" w:color="auto"/>
            </w:tcBorders>
          </w:tcPr>
          <w:p w:rsidR="00840330" w:rsidRPr="00F96D63" w:rsidRDefault="00840330" w:rsidP="00894E6E">
            <w:pPr>
              <w:autoSpaceDE w:val="0"/>
              <w:autoSpaceDN w:val="0"/>
              <w:adjustRightInd w:val="0"/>
              <w:rPr>
                <w:rFonts w:eastAsia="Calibri"/>
                <w:sz w:val="24"/>
                <w:szCs w:val="24"/>
              </w:rPr>
            </w:pPr>
            <w:r w:rsidRPr="00F96D63">
              <w:rPr>
                <w:rFonts w:eastAsia="Calibri"/>
                <w:sz w:val="24"/>
                <w:szCs w:val="24"/>
              </w:rPr>
              <w:t>Брой</w:t>
            </w:r>
          </w:p>
        </w:tc>
        <w:tc>
          <w:tcPr>
            <w:tcW w:w="1559" w:type="dxa"/>
            <w:tcBorders>
              <w:top w:val="single" w:sz="4" w:space="0" w:color="auto"/>
              <w:bottom w:val="single" w:sz="4" w:space="0" w:color="auto"/>
            </w:tcBorders>
          </w:tcPr>
          <w:p w:rsidR="00491855" w:rsidRDefault="00491855" w:rsidP="00894E6E">
            <w:pPr>
              <w:autoSpaceDE w:val="0"/>
              <w:autoSpaceDN w:val="0"/>
              <w:adjustRightInd w:val="0"/>
              <w:jc w:val="right"/>
              <w:rPr>
                <w:rFonts w:eastAsia="Calibri"/>
                <w:sz w:val="24"/>
                <w:szCs w:val="24"/>
              </w:rPr>
            </w:pPr>
          </w:p>
          <w:p w:rsidR="00840330" w:rsidRPr="00F96D63" w:rsidRDefault="00491855" w:rsidP="00894E6E">
            <w:pPr>
              <w:autoSpaceDE w:val="0"/>
              <w:autoSpaceDN w:val="0"/>
              <w:adjustRightInd w:val="0"/>
              <w:jc w:val="right"/>
              <w:rPr>
                <w:rFonts w:eastAsia="Calibri"/>
                <w:sz w:val="24"/>
                <w:szCs w:val="24"/>
              </w:rPr>
            </w:pPr>
            <w:r>
              <w:rPr>
                <w:rFonts w:eastAsia="Calibri"/>
                <w:sz w:val="24"/>
                <w:szCs w:val="24"/>
              </w:rPr>
              <w:t>11</w:t>
            </w:r>
          </w:p>
        </w:tc>
      </w:tr>
      <w:tr w:rsidR="00840330" w:rsidRPr="00F96D63" w:rsidTr="00840330">
        <w:trPr>
          <w:trHeight w:val="80"/>
        </w:trPr>
        <w:tc>
          <w:tcPr>
            <w:tcW w:w="1274" w:type="dxa"/>
            <w:vMerge/>
            <w:vAlign w:val="center"/>
          </w:tcPr>
          <w:p w:rsidR="00840330" w:rsidRPr="00F96D63" w:rsidRDefault="0084033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840330" w:rsidRPr="00F96D63" w:rsidRDefault="00840330" w:rsidP="00894E6E">
            <w:pPr>
              <w:autoSpaceDE w:val="0"/>
              <w:autoSpaceDN w:val="0"/>
              <w:adjustRightInd w:val="0"/>
              <w:rPr>
                <w:rFonts w:eastAsia="Calibri"/>
                <w:sz w:val="24"/>
                <w:szCs w:val="24"/>
                <w:lang w:val="ru-RU"/>
              </w:rPr>
            </w:pPr>
            <w:r>
              <w:rPr>
                <w:rFonts w:eastAsia="Calibri"/>
                <w:sz w:val="24"/>
                <w:szCs w:val="24"/>
                <w:lang w:val="ru-RU"/>
              </w:rPr>
              <w:t>Проектите имат устойчиви резултати до 2023г.</w:t>
            </w:r>
          </w:p>
        </w:tc>
        <w:tc>
          <w:tcPr>
            <w:tcW w:w="1418" w:type="dxa"/>
            <w:tcBorders>
              <w:top w:val="single" w:sz="4" w:space="0" w:color="auto"/>
              <w:bottom w:val="single" w:sz="4" w:space="0" w:color="auto"/>
            </w:tcBorders>
          </w:tcPr>
          <w:p w:rsidR="00840330" w:rsidRPr="00F96D63" w:rsidRDefault="00840330" w:rsidP="00894E6E">
            <w:pPr>
              <w:autoSpaceDE w:val="0"/>
              <w:autoSpaceDN w:val="0"/>
              <w:adjustRightInd w:val="0"/>
              <w:rPr>
                <w:rFonts w:eastAsia="Calibri"/>
                <w:sz w:val="24"/>
                <w:szCs w:val="24"/>
              </w:rPr>
            </w:pPr>
            <w:r w:rsidRPr="00F96D63">
              <w:rPr>
                <w:rFonts w:eastAsia="Calibri"/>
                <w:sz w:val="24"/>
                <w:szCs w:val="24"/>
              </w:rPr>
              <w:t>Брой</w:t>
            </w:r>
          </w:p>
        </w:tc>
        <w:tc>
          <w:tcPr>
            <w:tcW w:w="1559" w:type="dxa"/>
            <w:tcBorders>
              <w:top w:val="single" w:sz="4" w:space="0" w:color="auto"/>
              <w:bottom w:val="single" w:sz="4" w:space="0" w:color="auto"/>
            </w:tcBorders>
          </w:tcPr>
          <w:p w:rsidR="00840330" w:rsidRDefault="00840330" w:rsidP="00894E6E">
            <w:pPr>
              <w:autoSpaceDE w:val="0"/>
              <w:autoSpaceDN w:val="0"/>
              <w:adjustRightInd w:val="0"/>
              <w:jc w:val="right"/>
              <w:rPr>
                <w:rFonts w:eastAsia="Calibri"/>
                <w:sz w:val="24"/>
                <w:szCs w:val="24"/>
              </w:rPr>
            </w:pPr>
          </w:p>
          <w:p w:rsidR="00491855" w:rsidRPr="00F96D63" w:rsidRDefault="00491855" w:rsidP="00894E6E">
            <w:pPr>
              <w:autoSpaceDE w:val="0"/>
              <w:autoSpaceDN w:val="0"/>
              <w:adjustRightInd w:val="0"/>
              <w:jc w:val="right"/>
              <w:rPr>
                <w:rFonts w:eastAsia="Calibri"/>
                <w:sz w:val="24"/>
                <w:szCs w:val="24"/>
              </w:rPr>
            </w:pPr>
            <w:r>
              <w:rPr>
                <w:rFonts w:eastAsia="Calibri"/>
                <w:sz w:val="24"/>
                <w:szCs w:val="24"/>
              </w:rPr>
              <w:t>11</w:t>
            </w:r>
          </w:p>
        </w:tc>
      </w:tr>
      <w:tr w:rsidR="00840330" w:rsidRPr="00F96D63" w:rsidTr="00840330">
        <w:trPr>
          <w:trHeight w:val="80"/>
        </w:trPr>
        <w:tc>
          <w:tcPr>
            <w:tcW w:w="1274" w:type="dxa"/>
            <w:vMerge/>
            <w:vAlign w:val="center"/>
          </w:tcPr>
          <w:p w:rsidR="00840330" w:rsidRPr="00F96D63" w:rsidRDefault="0084033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840330" w:rsidRPr="00F96D63" w:rsidRDefault="00840330" w:rsidP="00894E6E">
            <w:pPr>
              <w:autoSpaceDE w:val="0"/>
              <w:autoSpaceDN w:val="0"/>
              <w:adjustRightInd w:val="0"/>
              <w:rPr>
                <w:rFonts w:eastAsia="Calibri"/>
                <w:sz w:val="24"/>
                <w:szCs w:val="24"/>
                <w:lang w:val="ru-RU"/>
              </w:rPr>
            </w:pPr>
            <w:r w:rsidRPr="00F96D63">
              <w:rPr>
                <w:rFonts w:eastAsia="Calibri"/>
                <w:sz w:val="24"/>
                <w:szCs w:val="24"/>
                <w:lang w:val="ru-RU"/>
              </w:rPr>
              <w:t>Проекти, които предвиждат дейности, свързани с опазването на околната среда</w:t>
            </w:r>
          </w:p>
        </w:tc>
        <w:tc>
          <w:tcPr>
            <w:tcW w:w="1418" w:type="dxa"/>
            <w:tcBorders>
              <w:top w:val="single" w:sz="4" w:space="0" w:color="auto"/>
              <w:bottom w:val="single" w:sz="4" w:space="0" w:color="auto"/>
            </w:tcBorders>
          </w:tcPr>
          <w:p w:rsidR="00840330" w:rsidRPr="00F96D63" w:rsidRDefault="00840330" w:rsidP="00894E6E">
            <w:pPr>
              <w:autoSpaceDE w:val="0"/>
              <w:autoSpaceDN w:val="0"/>
              <w:adjustRightInd w:val="0"/>
              <w:rPr>
                <w:rFonts w:eastAsia="Calibri"/>
                <w:sz w:val="24"/>
                <w:szCs w:val="24"/>
              </w:rPr>
            </w:pPr>
            <w:r w:rsidRPr="00F96D63">
              <w:rPr>
                <w:rFonts w:eastAsia="Calibri"/>
                <w:sz w:val="24"/>
                <w:szCs w:val="24"/>
              </w:rPr>
              <w:t>Брой</w:t>
            </w:r>
          </w:p>
        </w:tc>
        <w:tc>
          <w:tcPr>
            <w:tcW w:w="1559" w:type="dxa"/>
            <w:tcBorders>
              <w:top w:val="single" w:sz="4" w:space="0" w:color="auto"/>
              <w:bottom w:val="single" w:sz="4" w:space="0" w:color="auto"/>
            </w:tcBorders>
          </w:tcPr>
          <w:p w:rsidR="00840330" w:rsidRDefault="00840330" w:rsidP="00894E6E">
            <w:pPr>
              <w:autoSpaceDE w:val="0"/>
              <w:autoSpaceDN w:val="0"/>
              <w:adjustRightInd w:val="0"/>
              <w:jc w:val="right"/>
              <w:rPr>
                <w:rFonts w:eastAsia="Calibri"/>
                <w:sz w:val="24"/>
                <w:szCs w:val="24"/>
              </w:rPr>
            </w:pPr>
          </w:p>
          <w:p w:rsidR="00491855" w:rsidRPr="00F96D63" w:rsidRDefault="00491855" w:rsidP="00894E6E">
            <w:pPr>
              <w:autoSpaceDE w:val="0"/>
              <w:autoSpaceDN w:val="0"/>
              <w:adjustRightInd w:val="0"/>
              <w:jc w:val="right"/>
              <w:rPr>
                <w:rFonts w:eastAsia="Calibri"/>
                <w:sz w:val="24"/>
                <w:szCs w:val="24"/>
              </w:rPr>
            </w:pPr>
            <w:r>
              <w:rPr>
                <w:rFonts w:eastAsia="Calibri"/>
                <w:sz w:val="24"/>
                <w:szCs w:val="24"/>
              </w:rPr>
              <w:t>11</w:t>
            </w:r>
          </w:p>
        </w:tc>
      </w:tr>
      <w:tr w:rsidR="00840330" w:rsidRPr="00F96D63" w:rsidTr="00840330">
        <w:trPr>
          <w:trHeight w:val="75"/>
        </w:trPr>
        <w:tc>
          <w:tcPr>
            <w:tcW w:w="1274" w:type="dxa"/>
            <w:vMerge/>
            <w:vAlign w:val="center"/>
          </w:tcPr>
          <w:p w:rsidR="00840330" w:rsidRPr="00F96D63" w:rsidRDefault="0084033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840330" w:rsidRPr="003550C9" w:rsidRDefault="00840330" w:rsidP="00894E6E">
            <w:pPr>
              <w:autoSpaceDE w:val="0"/>
              <w:autoSpaceDN w:val="0"/>
              <w:adjustRightInd w:val="0"/>
              <w:rPr>
                <w:rFonts w:eastAsia="Calibri"/>
                <w:color w:val="FF0000"/>
                <w:sz w:val="24"/>
                <w:szCs w:val="24"/>
                <w:lang w:val="ru-RU"/>
              </w:rPr>
            </w:pPr>
            <w:r w:rsidRPr="00F96D63">
              <w:rPr>
                <w:rFonts w:eastAsia="Calibri"/>
                <w:sz w:val="24"/>
                <w:szCs w:val="24"/>
                <w:lang w:val="ru-RU"/>
              </w:rPr>
              <w:t>Проекти, предвиждащи  инвестиции за развитие производството на крайни продукти с използване на местни суровини</w:t>
            </w:r>
          </w:p>
        </w:tc>
        <w:tc>
          <w:tcPr>
            <w:tcW w:w="1418" w:type="dxa"/>
            <w:tcBorders>
              <w:top w:val="single" w:sz="4" w:space="0" w:color="auto"/>
              <w:bottom w:val="single" w:sz="4" w:space="0" w:color="auto"/>
            </w:tcBorders>
          </w:tcPr>
          <w:p w:rsidR="00840330" w:rsidRPr="003550C9" w:rsidRDefault="00840330" w:rsidP="00894E6E">
            <w:pPr>
              <w:autoSpaceDE w:val="0"/>
              <w:autoSpaceDN w:val="0"/>
              <w:adjustRightInd w:val="0"/>
              <w:rPr>
                <w:rFonts w:eastAsia="Calibri"/>
                <w:color w:val="FF0000"/>
                <w:sz w:val="24"/>
                <w:szCs w:val="24"/>
              </w:rPr>
            </w:pPr>
            <w:r w:rsidRPr="00F96D63">
              <w:rPr>
                <w:rFonts w:eastAsia="Calibri"/>
                <w:sz w:val="24"/>
                <w:szCs w:val="24"/>
              </w:rPr>
              <w:t>Брой</w:t>
            </w:r>
          </w:p>
        </w:tc>
        <w:tc>
          <w:tcPr>
            <w:tcW w:w="1559" w:type="dxa"/>
            <w:tcBorders>
              <w:top w:val="single" w:sz="4" w:space="0" w:color="auto"/>
              <w:bottom w:val="single" w:sz="4" w:space="0" w:color="auto"/>
            </w:tcBorders>
          </w:tcPr>
          <w:p w:rsidR="00840330" w:rsidRDefault="00840330" w:rsidP="00894E6E">
            <w:pPr>
              <w:autoSpaceDE w:val="0"/>
              <w:autoSpaceDN w:val="0"/>
              <w:adjustRightInd w:val="0"/>
              <w:jc w:val="right"/>
              <w:rPr>
                <w:rFonts w:eastAsia="Calibri"/>
                <w:sz w:val="24"/>
                <w:szCs w:val="24"/>
              </w:rPr>
            </w:pPr>
          </w:p>
          <w:p w:rsidR="00491855" w:rsidRPr="003550C9" w:rsidRDefault="00491855" w:rsidP="00894E6E">
            <w:pPr>
              <w:autoSpaceDE w:val="0"/>
              <w:autoSpaceDN w:val="0"/>
              <w:adjustRightInd w:val="0"/>
              <w:jc w:val="right"/>
              <w:rPr>
                <w:rFonts w:eastAsia="Calibri"/>
                <w:color w:val="FF0000"/>
                <w:sz w:val="24"/>
                <w:szCs w:val="24"/>
              </w:rPr>
            </w:pPr>
            <w:r>
              <w:rPr>
                <w:rFonts w:eastAsia="Calibri"/>
                <w:sz w:val="24"/>
                <w:szCs w:val="24"/>
              </w:rPr>
              <w:t>11</w:t>
            </w:r>
          </w:p>
        </w:tc>
      </w:tr>
      <w:tr w:rsidR="00840330" w:rsidRPr="00F96D63" w:rsidTr="00F35719">
        <w:trPr>
          <w:trHeight w:val="430"/>
        </w:trPr>
        <w:tc>
          <w:tcPr>
            <w:tcW w:w="1274" w:type="dxa"/>
            <w:vMerge/>
            <w:tcBorders>
              <w:bottom w:val="single" w:sz="4" w:space="0" w:color="000000"/>
            </w:tcBorders>
            <w:vAlign w:val="center"/>
          </w:tcPr>
          <w:p w:rsidR="00840330" w:rsidRPr="00F96D63" w:rsidRDefault="00840330" w:rsidP="00894E6E">
            <w:pPr>
              <w:autoSpaceDE w:val="0"/>
              <w:autoSpaceDN w:val="0"/>
              <w:adjustRightInd w:val="0"/>
              <w:ind w:left="-108" w:right="-108"/>
              <w:jc w:val="center"/>
              <w:rPr>
                <w:rFonts w:eastAsia="Calibri"/>
                <w:sz w:val="24"/>
                <w:szCs w:val="24"/>
              </w:rPr>
            </w:pPr>
          </w:p>
        </w:tc>
        <w:tc>
          <w:tcPr>
            <w:tcW w:w="5213" w:type="dxa"/>
            <w:tcBorders>
              <w:top w:val="single" w:sz="4" w:space="0" w:color="auto"/>
            </w:tcBorders>
          </w:tcPr>
          <w:p w:rsidR="00840330" w:rsidRPr="00C870E4" w:rsidRDefault="00840330" w:rsidP="00894E6E">
            <w:pPr>
              <w:autoSpaceDE w:val="0"/>
              <w:autoSpaceDN w:val="0"/>
              <w:adjustRightInd w:val="0"/>
              <w:rPr>
                <w:rFonts w:eastAsia="Calibri"/>
                <w:sz w:val="24"/>
                <w:szCs w:val="24"/>
                <w:lang w:val="ru-RU"/>
              </w:rPr>
            </w:pPr>
            <w:r w:rsidRPr="00F96D63">
              <w:rPr>
                <w:rFonts w:eastAsia="Calibri"/>
                <w:sz w:val="24"/>
                <w:szCs w:val="24"/>
                <w:lang w:val="ru-RU"/>
              </w:rPr>
              <w:t>Проекти с добавена стойност за територията</w:t>
            </w:r>
            <w:r>
              <w:rPr>
                <w:rStyle w:val="a7"/>
                <w:rFonts w:eastAsia="Calibri"/>
                <w:sz w:val="24"/>
                <w:szCs w:val="24"/>
                <w:lang w:val="ru-RU"/>
              </w:rPr>
              <w:footnoteReference w:id="2"/>
            </w:r>
          </w:p>
        </w:tc>
        <w:tc>
          <w:tcPr>
            <w:tcW w:w="1418" w:type="dxa"/>
            <w:tcBorders>
              <w:top w:val="single" w:sz="4" w:space="0" w:color="auto"/>
            </w:tcBorders>
          </w:tcPr>
          <w:p w:rsidR="00840330" w:rsidRPr="003550C9" w:rsidRDefault="00840330" w:rsidP="00894E6E">
            <w:pPr>
              <w:autoSpaceDE w:val="0"/>
              <w:autoSpaceDN w:val="0"/>
              <w:adjustRightInd w:val="0"/>
              <w:rPr>
                <w:rFonts w:eastAsia="Calibri"/>
                <w:color w:val="FF0000"/>
                <w:sz w:val="24"/>
                <w:szCs w:val="24"/>
              </w:rPr>
            </w:pPr>
            <w:r w:rsidRPr="00F96D63">
              <w:rPr>
                <w:rFonts w:eastAsia="Calibri"/>
                <w:sz w:val="24"/>
                <w:szCs w:val="24"/>
              </w:rPr>
              <w:t>Брой</w:t>
            </w:r>
          </w:p>
        </w:tc>
        <w:tc>
          <w:tcPr>
            <w:tcW w:w="1559" w:type="dxa"/>
            <w:tcBorders>
              <w:top w:val="single" w:sz="4" w:space="0" w:color="auto"/>
            </w:tcBorders>
          </w:tcPr>
          <w:p w:rsidR="00F35719" w:rsidRPr="00F35719" w:rsidRDefault="00491855" w:rsidP="00F35719">
            <w:pPr>
              <w:autoSpaceDE w:val="0"/>
              <w:autoSpaceDN w:val="0"/>
              <w:adjustRightInd w:val="0"/>
              <w:jc w:val="right"/>
              <w:rPr>
                <w:rFonts w:eastAsia="Calibri"/>
                <w:sz w:val="24"/>
                <w:szCs w:val="24"/>
              </w:rPr>
            </w:pPr>
            <w:r>
              <w:rPr>
                <w:rFonts w:eastAsia="Calibri"/>
                <w:sz w:val="24"/>
                <w:szCs w:val="24"/>
              </w:rPr>
              <w:t>6</w:t>
            </w:r>
          </w:p>
        </w:tc>
      </w:tr>
    </w:tbl>
    <w:p w:rsidR="00840330" w:rsidRPr="00840330" w:rsidRDefault="00840330" w:rsidP="00840330"/>
    <w:p w:rsidR="00840330" w:rsidRPr="00840330" w:rsidRDefault="00840330" w:rsidP="00840330"/>
    <w:tbl>
      <w:tblPr>
        <w:tblStyle w:val="a3"/>
        <w:tblW w:w="9464" w:type="dxa"/>
        <w:tblLayout w:type="fixed"/>
        <w:tblLook w:val="04A0" w:firstRow="1" w:lastRow="0" w:firstColumn="1" w:lastColumn="0" w:noHBand="0" w:noVBand="1"/>
      </w:tblPr>
      <w:tblGrid>
        <w:gridCol w:w="9464"/>
      </w:tblGrid>
      <w:tr w:rsidR="00FF2787" w:rsidTr="00FF2787">
        <w:trPr>
          <w:trHeight w:val="983"/>
        </w:trPr>
        <w:tc>
          <w:tcPr>
            <w:tcW w:w="9464" w:type="dxa"/>
          </w:tcPr>
          <w:p w:rsidR="00FF2787" w:rsidRPr="00BD37F6" w:rsidRDefault="00FF2787" w:rsidP="00FF2787">
            <w:pPr>
              <w:rPr>
                <w:sz w:val="24"/>
                <w:szCs w:val="24"/>
              </w:rPr>
            </w:pPr>
            <w:r w:rsidRPr="00BD37F6">
              <w:rPr>
                <w:sz w:val="24"/>
                <w:szCs w:val="24"/>
              </w:rPr>
              <w:t>Всеки кандидат трябва да включи в секция 8 във Формуляра за кандидатстване всички или тези от индикаторите, които ще постигне с изпълнението на конкретния проект.</w:t>
            </w:r>
          </w:p>
          <w:p w:rsidR="00FF2787" w:rsidRDefault="00FF2787" w:rsidP="00FF2787">
            <w:pPr>
              <w:rPr>
                <w:sz w:val="24"/>
                <w:szCs w:val="24"/>
              </w:rPr>
            </w:pPr>
          </w:p>
          <w:p w:rsidR="00FF2787" w:rsidRPr="00361A39" w:rsidRDefault="00FF2787" w:rsidP="00FF2787">
            <w:pPr>
              <w:rPr>
                <w:sz w:val="24"/>
                <w:szCs w:val="24"/>
              </w:rPr>
            </w:pPr>
            <w:r w:rsidRPr="0004371A">
              <w:rPr>
                <w:b/>
                <w:sz w:val="24"/>
                <w:szCs w:val="24"/>
              </w:rPr>
              <w:t>Внимание!</w:t>
            </w:r>
            <w:r w:rsidRPr="00BD37F6">
              <w:rPr>
                <w:sz w:val="24"/>
                <w:szCs w:val="24"/>
              </w:rPr>
              <w:t xml:space="preserve"> Кандидатът попълва само индикатори за резултат!</w:t>
            </w:r>
          </w:p>
        </w:tc>
      </w:tr>
      <w:tr w:rsidR="00F2672E" w:rsidTr="00FF2787">
        <w:trPr>
          <w:trHeight w:val="1984"/>
        </w:trPr>
        <w:tc>
          <w:tcPr>
            <w:tcW w:w="9464" w:type="dxa"/>
          </w:tcPr>
          <w:p w:rsidR="00F35719" w:rsidRDefault="00FF2787" w:rsidP="00FF2787">
            <w:pPr>
              <w:rPr>
                <w:sz w:val="24"/>
                <w:szCs w:val="24"/>
              </w:rPr>
            </w:pPr>
            <w:r w:rsidRPr="00BD37F6">
              <w:rPr>
                <w:sz w:val="24"/>
                <w:szCs w:val="24"/>
              </w:rPr>
              <w:lastRenderedPageBreak/>
              <w:t xml:space="preserve">В секция 8 във Формуляра за кандидатстване, </w:t>
            </w:r>
            <w:r w:rsidR="00F35719">
              <w:rPr>
                <w:sz w:val="24"/>
                <w:szCs w:val="24"/>
              </w:rPr>
              <w:t>за индикаторите свързани със създаване на работни места, кандидатите следва да посочат колко работни места ще бъдат създадени по проекта.</w:t>
            </w:r>
          </w:p>
          <w:p w:rsidR="00FF2787" w:rsidRPr="00BD37F6" w:rsidRDefault="00F35719" w:rsidP="00FF2787">
            <w:pPr>
              <w:rPr>
                <w:sz w:val="24"/>
                <w:szCs w:val="24"/>
              </w:rPr>
            </w:pPr>
            <w:r>
              <w:rPr>
                <w:sz w:val="24"/>
                <w:szCs w:val="24"/>
              </w:rPr>
              <w:t xml:space="preserve">За останалите индикатори, </w:t>
            </w:r>
            <w:r w:rsidR="00FF2787" w:rsidRPr="00BD37F6">
              <w:rPr>
                <w:sz w:val="24"/>
                <w:szCs w:val="24"/>
              </w:rPr>
              <w:t>кандидатите следва да отбележат „1“, в случай, че проектното предложение допринася за постигането на конкретния индикатор или „0“ в случай, че проектното предложение не допринася за постигането на конкретния индикатор.</w:t>
            </w:r>
          </w:p>
          <w:p w:rsidR="00CC47E9" w:rsidRPr="00361A39" w:rsidRDefault="00FF2787" w:rsidP="00FF2787">
            <w:pPr>
              <w:rPr>
                <w:sz w:val="24"/>
                <w:szCs w:val="24"/>
              </w:rPr>
            </w:pPr>
            <w:r w:rsidRPr="00BD37F6">
              <w:rPr>
                <w:sz w:val="24"/>
                <w:szCs w:val="24"/>
              </w:rPr>
              <w:t xml:space="preserve">Заложените индикатори трябва да съответстват на описанието на включените в проекта дейности и кореспондиращите им разходи.  </w:t>
            </w:r>
          </w:p>
        </w:tc>
      </w:tr>
    </w:tbl>
    <w:p w:rsidR="00F2672E" w:rsidRPr="00361A39" w:rsidRDefault="00F2672E" w:rsidP="00F2672E">
      <w:pPr>
        <w:pStyle w:val="1"/>
        <w:numPr>
          <w:ilvl w:val="0"/>
          <w:numId w:val="5"/>
        </w:numPr>
        <w:rPr>
          <w:rFonts w:ascii="Times New Roman" w:hAnsi="Times New Roman" w:cs="Times New Roman"/>
          <w:color w:val="000000" w:themeColor="text1"/>
          <w:sz w:val="24"/>
          <w:szCs w:val="24"/>
        </w:rPr>
      </w:pPr>
      <w:bookmarkStart w:id="19" w:name="_Toc479577157"/>
      <w:bookmarkStart w:id="20" w:name="_Toc19087130"/>
      <w:r w:rsidRPr="00361A39">
        <w:rPr>
          <w:rFonts w:ascii="Times New Roman" w:hAnsi="Times New Roman" w:cs="Times New Roman"/>
          <w:color w:val="000000" w:themeColor="text1"/>
          <w:sz w:val="24"/>
          <w:szCs w:val="24"/>
        </w:rPr>
        <w:t>Общ размер на безвъзмездната финансова помощ по процедурата :</w:t>
      </w:r>
      <w:bookmarkEnd w:id="19"/>
      <w:bookmarkEnd w:id="20"/>
    </w:p>
    <w:p w:rsidR="00361A39" w:rsidRDefault="00361A39" w:rsidP="00361A39"/>
    <w:tbl>
      <w:tblPr>
        <w:tblW w:w="9366" w:type="dxa"/>
        <w:tblInd w:w="-147" w:type="dxa"/>
        <w:tblBorders>
          <w:top w:val="single" w:sz="4" w:space="0" w:color="auto"/>
          <w:left w:val="single" w:sz="4" w:space="0" w:color="auto"/>
          <w:bottom w:val="single" w:sz="4" w:space="0" w:color="auto"/>
          <w:right w:val="single" w:sz="4" w:space="0" w:color="auto"/>
          <w:insideH w:val="single" w:sz="8"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
        <w:gridCol w:w="2931"/>
        <w:gridCol w:w="3732"/>
        <w:gridCol w:w="2683"/>
        <w:gridCol w:w="10"/>
      </w:tblGrid>
      <w:tr w:rsidR="0004371A" w:rsidRPr="0004371A" w:rsidTr="00A44A1F">
        <w:trPr>
          <w:gridBefore w:val="1"/>
          <w:wBefore w:w="10" w:type="dxa"/>
          <w:trHeight w:hRule="exact" w:val="1155"/>
        </w:trPr>
        <w:tc>
          <w:tcPr>
            <w:tcW w:w="2931" w:type="dxa"/>
            <w:shd w:val="clear" w:color="auto" w:fill="BEBEBE"/>
          </w:tcPr>
          <w:p w:rsidR="0004371A" w:rsidRPr="0004371A" w:rsidRDefault="0004371A" w:rsidP="0004371A">
            <w:pPr>
              <w:widowControl w:val="0"/>
              <w:tabs>
                <w:tab w:val="left" w:pos="0"/>
              </w:tabs>
              <w:spacing w:line="23" w:lineRule="atLeast"/>
              <w:ind w:left="511" w:right="508"/>
              <w:jc w:val="center"/>
              <w:rPr>
                <w:rFonts w:eastAsia="Calibri"/>
                <w:sz w:val="24"/>
                <w:szCs w:val="24"/>
                <w:lang w:val="en-US" w:eastAsia="en-US"/>
              </w:rPr>
            </w:pPr>
            <w:r w:rsidRPr="0004371A">
              <w:rPr>
                <w:rFonts w:eastAsia="Calibri"/>
                <w:sz w:val="24"/>
                <w:szCs w:val="24"/>
                <w:lang w:val="en-US" w:eastAsia="en-US"/>
              </w:rPr>
              <w:t>Общ</w:t>
            </w:r>
            <w:r w:rsidRPr="0004371A">
              <w:rPr>
                <w:rFonts w:eastAsia="Calibri"/>
                <w:sz w:val="24"/>
                <w:szCs w:val="24"/>
                <w:lang w:eastAsia="en-US"/>
              </w:rPr>
              <w:t xml:space="preserve"> </w:t>
            </w:r>
            <w:r w:rsidRPr="0004371A">
              <w:rPr>
                <w:rFonts w:eastAsia="Calibri"/>
                <w:sz w:val="24"/>
                <w:szCs w:val="24"/>
                <w:lang w:val="en-US" w:eastAsia="en-US"/>
              </w:rPr>
              <w:t>размер на безвъзмездната</w:t>
            </w:r>
            <w:r w:rsidRPr="0004371A">
              <w:rPr>
                <w:rFonts w:eastAsia="Calibri"/>
                <w:sz w:val="24"/>
                <w:szCs w:val="24"/>
                <w:lang w:eastAsia="en-US"/>
              </w:rPr>
              <w:t xml:space="preserve"> </w:t>
            </w:r>
            <w:r w:rsidRPr="0004371A">
              <w:rPr>
                <w:rFonts w:eastAsia="Calibri"/>
                <w:sz w:val="24"/>
                <w:szCs w:val="24"/>
                <w:lang w:val="en-US" w:eastAsia="en-US"/>
              </w:rPr>
              <w:t>финансова</w:t>
            </w:r>
            <w:r w:rsidRPr="0004371A">
              <w:rPr>
                <w:rFonts w:eastAsia="Calibri"/>
                <w:sz w:val="24"/>
                <w:szCs w:val="24"/>
                <w:lang w:eastAsia="en-US"/>
              </w:rPr>
              <w:t xml:space="preserve"> </w:t>
            </w:r>
            <w:r w:rsidRPr="0004371A">
              <w:rPr>
                <w:rFonts w:eastAsia="Calibri"/>
                <w:sz w:val="24"/>
                <w:szCs w:val="24"/>
                <w:lang w:val="en-US" w:eastAsia="en-US"/>
              </w:rPr>
              <w:t>помощ</w:t>
            </w:r>
          </w:p>
        </w:tc>
        <w:tc>
          <w:tcPr>
            <w:tcW w:w="3732" w:type="dxa"/>
            <w:shd w:val="clear" w:color="auto" w:fill="BEBEBE"/>
          </w:tcPr>
          <w:p w:rsidR="0004371A" w:rsidRPr="0004371A" w:rsidRDefault="0004371A" w:rsidP="0004371A">
            <w:pPr>
              <w:widowControl w:val="0"/>
              <w:tabs>
                <w:tab w:val="left" w:pos="0"/>
              </w:tabs>
              <w:spacing w:line="23" w:lineRule="atLeast"/>
              <w:ind w:left="326" w:right="307" w:firstLine="309"/>
              <w:jc w:val="center"/>
              <w:rPr>
                <w:rFonts w:eastAsia="Calibri"/>
                <w:sz w:val="24"/>
                <w:szCs w:val="24"/>
                <w:lang w:eastAsia="en-US"/>
              </w:rPr>
            </w:pPr>
            <w:r w:rsidRPr="0004371A">
              <w:rPr>
                <w:rFonts w:eastAsia="Calibri"/>
                <w:sz w:val="24"/>
                <w:szCs w:val="24"/>
                <w:lang w:val="en-US" w:eastAsia="en-US"/>
              </w:rPr>
              <w:t>Финансиране от Европейския</w:t>
            </w:r>
            <w:r w:rsidRPr="0004371A">
              <w:rPr>
                <w:rFonts w:eastAsia="Calibri"/>
                <w:sz w:val="24"/>
                <w:szCs w:val="24"/>
                <w:lang w:eastAsia="en-US"/>
              </w:rPr>
              <w:t xml:space="preserve"> земеделски фонд за развитие на селските райони</w:t>
            </w:r>
          </w:p>
          <w:p w:rsidR="0004371A" w:rsidRPr="0004371A" w:rsidRDefault="0004371A" w:rsidP="0004371A">
            <w:pPr>
              <w:widowControl w:val="0"/>
              <w:tabs>
                <w:tab w:val="left" w:pos="0"/>
              </w:tabs>
              <w:spacing w:line="23" w:lineRule="atLeast"/>
              <w:ind w:left="326" w:right="307" w:firstLine="309"/>
              <w:jc w:val="center"/>
              <w:rPr>
                <w:rFonts w:eastAsia="Calibri"/>
                <w:sz w:val="24"/>
                <w:szCs w:val="24"/>
                <w:lang w:val="en-US" w:eastAsia="en-US"/>
              </w:rPr>
            </w:pPr>
            <w:r w:rsidRPr="0004371A">
              <w:rPr>
                <w:rFonts w:eastAsia="Calibri"/>
                <w:sz w:val="24"/>
                <w:szCs w:val="24"/>
                <w:lang w:val="en-US" w:eastAsia="en-US"/>
              </w:rPr>
              <w:t>за регионално развитие</w:t>
            </w:r>
          </w:p>
        </w:tc>
        <w:tc>
          <w:tcPr>
            <w:tcW w:w="2693" w:type="dxa"/>
            <w:gridSpan w:val="2"/>
            <w:shd w:val="clear" w:color="auto" w:fill="BEBEBE"/>
            <w:vAlign w:val="center"/>
          </w:tcPr>
          <w:p w:rsidR="0004371A" w:rsidRPr="0004371A" w:rsidRDefault="0004371A" w:rsidP="0004371A">
            <w:pPr>
              <w:widowControl w:val="0"/>
              <w:tabs>
                <w:tab w:val="left" w:pos="0"/>
              </w:tabs>
              <w:spacing w:line="23" w:lineRule="atLeast"/>
              <w:ind w:left="244" w:right="681"/>
              <w:jc w:val="center"/>
              <w:rPr>
                <w:rFonts w:eastAsia="Calibri"/>
                <w:sz w:val="24"/>
                <w:szCs w:val="24"/>
                <w:lang w:val="en-US" w:eastAsia="en-US"/>
              </w:rPr>
            </w:pPr>
            <w:r w:rsidRPr="0004371A">
              <w:rPr>
                <w:rFonts w:eastAsia="Calibri"/>
                <w:sz w:val="24"/>
                <w:szCs w:val="24"/>
                <w:lang w:val="en-US" w:eastAsia="en-US"/>
              </w:rPr>
              <w:t>Национално</w:t>
            </w:r>
            <w:r w:rsidRPr="0004371A">
              <w:rPr>
                <w:rFonts w:eastAsia="Calibri"/>
                <w:sz w:val="24"/>
                <w:szCs w:val="24"/>
                <w:lang w:eastAsia="en-US"/>
              </w:rPr>
              <w:t xml:space="preserve"> </w:t>
            </w:r>
            <w:r w:rsidRPr="0004371A">
              <w:rPr>
                <w:rFonts w:eastAsia="Calibri"/>
                <w:sz w:val="24"/>
                <w:szCs w:val="24"/>
                <w:lang w:val="en-US" w:eastAsia="en-US"/>
              </w:rPr>
              <w:t>съфинансиране</w:t>
            </w:r>
          </w:p>
        </w:tc>
      </w:tr>
      <w:tr w:rsidR="0004371A" w:rsidRPr="0004371A" w:rsidTr="00A44A1F">
        <w:trPr>
          <w:gridBefore w:val="1"/>
          <w:wBefore w:w="10" w:type="dxa"/>
          <w:trHeight w:hRule="exact" w:val="563"/>
        </w:trPr>
        <w:tc>
          <w:tcPr>
            <w:tcW w:w="2931" w:type="dxa"/>
            <w:shd w:val="clear" w:color="auto" w:fill="FFFFFF"/>
            <w:vAlign w:val="center"/>
          </w:tcPr>
          <w:p w:rsidR="0004371A" w:rsidRPr="0004371A" w:rsidRDefault="0004371A" w:rsidP="00AA50A0">
            <w:pPr>
              <w:widowControl w:val="0"/>
              <w:tabs>
                <w:tab w:val="left" w:pos="0"/>
              </w:tabs>
              <w:spacing w:line="23" w:lineRule="atLeast"/>
              <w:ind w:left="511" w:right="508"/>
              <w:jc w:val="center"/>
              <w:rPr>
                <w:rFonts w:eastAsia="Calibri"/>
                <w:sz w:val="24"/>
                <w:szCs w:val="24"/>
                <w:lang w:eastAsia="en-US"/>
              </w:rPr>
            </w:pPr>
            <w:r w:rsidRPr="0004371A">
              <w:rPr>
                <w:rFonts w:eastAsia="Calibri"/>
                <w:sz w:val="24"/>
                <w:szCs w:val="24"/>
                <w:lang w:eastAsia="en-US"/>
              </w:rPr>
              <w:t xml:space="preserve">Общо: </w:t>
            </w:r>
            <w:r w:rsidR="00A44A1F">
              <w:rPr>
                <w:rFonts w:eastAsia="Calibri"/>
                <w:sz w:val="24"/>
                <w:szCs w:val="24"/>
                <w:lang w:eastAsia="en-US"/>
              </w:rPr>
              <w:t> 639000</w:t>
            </w:r>
            <w:r w:rsidR="00BE2CF0">
              <w:rPr>
                <w:rStyle w:val="a7"/>
                <w:rFonts w:eastAsia="Calibri"/>
                <w:sz w:val="24"/>
                <w:szCs w:val="24"/>
                <w:lang w:eastAsia="en-US"/>
              </w:rPr>
              <w:footnoteReference w:id="3"/>
            </w:r>
            <w:r w:rsidRPr="0004371A">
              <w:rPr>
                <w:rFonts w:eastAsia="Calibri"/>
                <w:sz w:val="24"/>
                <w:szCs w:val="24"/>
                <w:lang w:eastAsia="en-US"/>
              </w:rPr>
              <w:t xml:space="preserve"> 100%</w:t>
            </w:r>
          </w:p>
        </w:tc>
        <w:tc>
          <w:tcPr>
            <w:tcW w:w="3732" w:type="dxa"/>
            <w:shd w:val="clear" w:color="auto" w:fill="FFFFFF"/>
            <w:vAlign w:val="center"/>
          </w:tcPr>
          <w:p w:rsidR="00AA50A0" w:rsidRDefault="00A44A1F" w:rsidP="0004371A">
            <w:pPr>
              <w:widowControl w:val="0"/>
              <w:tabs>
                <w:tab w:val="left" w:pos="0"/>
              </w:tabs>
              <w:spacing w:line="23" w:lineRule="atLeast"/>
              <w:ind w:left="326" w:right="307" w:firstLine="309"/>
              <w:jc w:val="center"/>
              <w:rPr>
                <w:rFonts w:eastAsia="Calibri"/>
                <w:sz w:val="24"/>
                <w:szCs w:val="24"/>
                <w:lang w:eastAsia="en-US"/>
              </w:rPr>
            </w:pPr>
            <w:r>
              <w:rPr>
                <w:rFonts w:eastAsia="Calibri"/>
                <w:sz w:val="24"/>
                <w:szCs w:val="24"/>
                <w:lang w:eastAsia="en-US"/>
              </w:rPr>
              <w:t> 575100</w:t>
            </w:r>
          </w:p>
          <w:p w:rsidR="0004371A" w:rsidRPr="0004371A" w:rsidRDefault="0004371A" w:rsidP="0004371A">
            <w:pPr>
              <w:widowControl w:val="0"/>
              <w:tabs>
                <w:tab w:val="left" w:pos="0"/>
              </w:tabs>
              <w:spacing w:line="23" w:lineRule="atLeast"/>
              <w:ind w:left="326" w:right="307" w:firstLine="309"/>
              <w:jc w:val="center"/>
              <w:rPr>
                <w:rFonts w:eastAsia="Calibri"/>
                <w:sz w:val="24"/>
                <w:szCs w:val="24"/>
                <w:lang w:eastAsia="en-US"/>
              </w:rPr>
            </w:pPr>
            <w:r w:rsidRPr="0004371A">
              <w:rPr>
                <w:rFonts w:eastAsia="Calibri"/>
                <w:sz w:val="24"/>
                <w:szCs w:val="24"/>
                <w:lang w:eastAsia="en-US"/>
              </w:rPr>
              <w:t>90%</w:t>
            </w:r>
          </w:p>
        </w:tc>
        <w:tc>
          <w:tcPr>
            <w:tcW w:w="2693" w:type="dxa"/>
            <w:gridSpan w:val="2"/>
            <w:shd w:val="clear" w:color="auto" w:fill="FFFFFF"/>
            <w:vAlign w:val="center"/>
          </w:tcPr>
          <w:p w:rsidR="00AA50A0" w:rsidRDefault="00A44A1F" w:rsidP="0004371A">
            <w:pPr>
              <w:widowControl w:val="0"/>
              <w:tabs>
                <w:tab w:val="left" w:pos="0"/>
              </w:tabs>
              <w:spacing w:line="23" w:lineRule="atLeast"/>
              <w:ind w:left="244" w:right="681"/>
              <w:jc w:val="center"/>
              <w:rPr>
                <w:rFonts w:eastAsia="Calibri"/>
                <w:sz w:val="24"/>
                <w:szCs w:val="24"/>
                <w:lang w:eastAsia="en-US"/>
              </w:rPr>
            </w:pPr>
            <w:r>
              <w:rPr>
                <w:rFonts w:eastAsia="Calibri"/>
                <w:sz w:val="24"/>
                <w:szCs w:val="24"/>
                <w:lang w:eastAsia="en-US"/>
              </w:rPr>
              <w:t>63900</w:t>
            </w:r>
            <w:r w:rsidR="00AA50A0">
              <w:rPr>
                <w:rFonts w:eastAsia="Calibri"/>
                <w:sz w:val="24"/>
                <w:szCs w:val="24"/>
                <w:lang w:eastAsia="en-US"/>
              </w:rPr>
              <w:t xml:space="preserve"> </w:t>
            </w:r>
          </w:p>
          <w:p w:rsidR="0004371A" w:rsidRPr="0004371A" w:rsidRDefault="0004371A" w:rsidP="0004371A">
            <w:pPr>
              <w:widowControl w:val="0"/>
              <w:tabs>
                <w:tab w:val="left" w:pos="0"/>
              </w:tabs>
              <w:spacing w:line="23" w:lineRule="atLeast"/>
              <w:ind w:left="244" w:right="681"/>
              <w:jc w:val="center"/>
              <w:rPr>
                <w:rFonts w:eastAsia="Calibri"/>
                <w:sz w:val="24"/>
                <w:szCs w:val="24"/>
                <w:lang w:eastAsia="en-US"/>
              </w:rPr>
            </w:pPr>
            <w:r w:rsidRPr="0004371A">
              <w:rPr>
                <w:rFonts w:eastAsia="Calibri"/>
                <w:sz w:val="24"/>
                <w:szCs w:val="24"/>
                <w:lang w:eastAsia="en-US"/>
              </w:rPr>
              <w:t>10%</w:t>
            </w:r>
          </w:p>
        </w:tc>
      </w:tr>
      <w:tr w:rsidR="00A44A1F" w:rsidRPr="00AE6C85" w:rsidDel="00BD214B" w:rsidTr="00A44A1F">
        <w:trPr>
          <w:gridAfter w:val="1"/>
          <w:wAfter w:w="10" w:type="dxa"/>
          <w:trHeight w:val="671"/>
        </w:trPr>
        <w:tc>
          <w:tcPr>
            <w:tcW w:w="9356" w:type="dxa"/>
            <w:gridSpan w:val="4"/>
            <w:shd w:val="clear" w:color="auto" w:fill="FFFFFF"/>
            <w:vAlign w:val="center"/>
          </w:tcPr>
          <w:p w:rsidR="00A44A1F" w:rsidRPr="00AE6C85" w:rsidDel="00BD214B" w:rsidRDefault="00A44A1F" w:rsidP="00A44A1F">
            <w:pPr>
              <w:widowControl w:val="0"/>
              <w:autoSpaceDE w:val="0"/>
              <w:autoSpaceDN w:val="0"/>
              <w:adjustRightInd w:val="0"/>
              <w:spacing w:line="240" w:lineRule="auto"/>
              <w:ind w:left="135" w:right="142"/>
              <w:rPr>
                <w:sz w:val="24"/>
                <w:szCs w:val="24"/>
              </w:rPr>
            </w:pPr>
            <w:r w:rsidRPr="00FC5973">
              <w:rPr>
                <w:sz w:val="24"/>
                <w:szCs w:val="24"/>
              </w:rPr>
              <w:t xml:space="preserve">Размер на БФП по </w:t>
            </w:r>
            <w:r>
              <w:rPr>
                <w:sz w:val="24"/>
                <w:szCs w:val="24"/>
              </w:rPr>
              <w:t>втор</w:t>
            </w:r>
            <w:r w:rsidRPr="00FC5973">
              <w:rPr>
                <w:sz w:val="24"/>
                <w:szCs w:val="24"/>
              </w:rPr>
              <w:t xml:space="preserve">и прием –   </w:t>
            </w:r>
            <w:r>
              <w:rPr>
                <w:sz w:val="24"/>
                <w:szCs w:val="24"/>
              </w:rPr>
              <w:t>172810,05</w:t>
            </w:r>
            <w:r w:rsidRPr="00FC5973">
              <w:rPr>
                <w:sz w:val="24"/>
                <w:szCs w:val="24"/>
              </w:rPr>
              <w:t xml:space="preserve"> лв. (</w:t>
            </w:r>
            <w:r>
              <w:rPr>
                <w:sz w:val="24"/>
                <w:szCs w:val="24"/>
              </w:rPr>
              <w:t xml:space="preserve">остатъчни средства </w:t>
            </w:r>
            <w:r w:rsidRPr="00FC5973">
              <w:rPr>
                <w:sz w:val="24"/>
                <w:szCs w:val="24"/>
              </w:rPr>
              <w:t>след п</w:t>
            </w:r>
            <w:r>
              <w:rPr>
                <w:sz w:val="24"/>
                <w:szCs w:val="24"/>
              </w:rPr>
              <w:t>роведен един</w:t>
            </w:r>
            <w:r w:rsidRPr="00FC5973">
              <w:rPr>
                <w:sz w:val="24"/>
                <w:szCs w:val="24"/>
              </w:rPr>
              <w:t xml:space="preserve"> прием</w:t>
            </w:r>
            <w:r>
              <w:rPr>
                <w:sz w:val="24"/>
                <w:szCs w:val="24"/>
              </w:rPr>
              <w:t xml:space="preserve"> по процедурата и увеличен бюджет по мярката от СВОМР</w:t>
            </w:r>
            <w:r w:rsidRPr="00FC5973">
              <w:rPr>
                <w:sz w:val="24"/>
                <w:szCs w:val="24"/>
              </w:rPr>
              <w:t>)</w:t>
            </w:r>
            <w:r>
              <w:rPr>
                <w:sz w:val="24"/>
                <w:szCs w:val="24"/>
              </w:rPr>
              <w:t>.</w:t>
            </w:r>
          </w:p>
        </w:tc>
      </w:tr>
    </w:tbl>
    <w:p w:rsidR="001F41B7" w:rsidRPr="001F41B7" w:rsidRDefault="001F41B7" w:rsidP="00361A39">
      <w:pPr>
        <w:rPr>
          <w:vanish/>
        </w:rPr>
      </w:pPr>
    </w:p>
    <w:p w:rsidR="00361A39" w:rsidRDefault="00361A39" w:rsidP="00F2672E">
      <w:pPr>
        <w:rPr>
          <w:sz w:val="24"/>
          <w:szCs w:val="24"/>
        </w:rPr>
      </w:pPr>
    </w:p>
    <w:p w:rsidR="00F2672E" w:rsidRPr="00361A39" w:rsidRDefault="00F2672E" w:rsidP="00361A39">
      <w:pPr>
        <w:pStyle w:val="1"/>
        <w:numPr>
          <w:ilvl w:val="0"/>
          <w:numId w:val="5"/>
        </w:numPr>
        <w:jc w:val="both"/>
        <w:rPr>
          <w:rFonts w:ascii="Times New Roman" w:hAnsi="Times New Roman" w:cs="Times New Roman"/>
          <w:color w:val="000000" w:themeColor="text1"/>
          <w:sz w:val="24"/>
          <w:szCs w:val="24"/>
        </w:rPr>
      </w:pPr>
      <w:bookmarkStart w:id="21" w:name="_Toc479577158"/>
      <w:bookmarkStart w:id="22" w:name="_Toc19087131"/>
      <w:r w:rsidRPr="00361A39">
        <w:rPr>
          <w:rFonts w:ascii="Times New Roman" w:hAnsi="Times New Roman" w:cs="Times New Roman"/>
          <w:color w:val="000000" w:themeColor="text1"/>
          <w:sz w:val="24"/>
          <w:szCs w:val="24"/>
        </w:rPr>
        <w:t>Минимален ( ако е приложимо ) и максимален размер на безвъзмездната финансова помощ за конкретен проект:</w:t>
      </w:r>
      <w:bookmarkEnd w:id="21"/>
      <w:bookmarkEnd w:id="22"/>
      <w:r w:rsidRPr="00361A39">
        <w:rPr>
          <w:rFonts w:ascii="Times New Roman" w:hAnsi="Times New Roman" w:cs="Times New Roman"/>
          <w:color w:val="000000" w:themeColor="text1"/>
          <w:sz w:val="24"/>
          <w:szCs w:val="24"/>
        </w:rPr>
        <w:t xml:space="preserve"> </w:t>
      </w:r>
    </w:p>
    <w:tbl>
      <w:tblPr>
        <w:tblStyle w:val="a3"/>
        <w:tblW w:w="0" w:type="auto"/>
        <w:tblLook w:val="04A0" w:firstRow="1" w:lastRow="0" w:firstColumn="1" w:lastColumn="0" w:noHBand="0" w:noVBand="1"/>
      </w:tblPr>
      <w:tblGrid>
        <w:gridCol w:w="9205"/>
      </w:tblGrid>
      <w:tr w:rsidR="00F2672E" w:rsidTr="00E7062E">
        <w:tc>
          <w:tcPr>
            <w:tcW w:w="9770" w:type="dxa"/>
          </w:tcPr>
          <w:p w:rsidR="00575396" w:rsidRPr="00575396" w:rsidRDefault="00575396" w:rsidP="00575396">
            <w:pPr>
              <w:pStyle w:val="a4"/>
              <w:spacing w:after="160" w:line="259" w:lineRule="auto"/>
              <w:ind w:left="29"/>
              <w:rPr>
                <w:sz w:val="24"/>
                <w:szCs w:val="24"/>
              </w:rPr>
            </w:pPr>
            <w:r w:rsidRPr="00575396">
              <w:rPr>
                <w:sz w:val="24"/>
                <w:szCs w:val="24"/>
              </w:rPr>
              <w:t>Минимумът на общите допустими разходи за един проект е   10 000 лева.</w:t>
            </w:r>
          </w:p>
          <w:p w:rsidR="00575396" w:rsidRDefault="00575396" w:rsidP="00575396">
            <w:pPr>
              <w:pStyle w:val="a4"/>
              <w:widowControl/>
              <w:autoSpaceDE/>
              <w:autoSpaceDN/>
              <w:adjustRightInd/>
              <w:spacing w:after="160" w:line="259" w:lineRule="auto"/>
              <w:ind w:left="29"/>
              <w:rPr>
                <w:sz w:val="24"/>
                <w:szCs w:val="24"/>
              </w:rPr>
            </w:pPr>
            <w:r w:rsidRPr="00575396">
              <w:rPr>
                <w:sz w:val="24"/>
                <w:szCs w:val="24"/>
              </w:rPr>
              <w:t>Максимумът на общите допустими разходи за един проект е 100 000 лева.</w:t>
            </w:r>
          </w:p>
          <w:p w:rsidR="00FE3006" w:rsidRDefault="00FE3006" w:rsidP="00575396">
            <w:pPr>
              <w:pStyle w:val="a4"/>
              <w:widowControl/>
              <w:autoSpaceDE/>
              <w:autoSpaceDN/>
              <w:adjustRightInd/>
              <w:spacing w:after="160" w:line="259" w:lineRule="auto"/>
              <w:ind w:left="29"/>
              <w:rPr>
                <w:sz w:val="24"/>
                <w:szCs w:val="24"/>
              </w:rPr>
            </w:pPr>
          </w:p>
          <w:p w:rsidR="00DE4540" w:rsidRPr="000445D7" w:rsidRDefault="00FE3006" w:rsidP="00F43631">
            <w:pPr>
              <w:pStyle w:val="a4"/>
              <w:spacing w:after="160" w:line="259" w:lineRule="auto"/>
              <w:ind w:left="29"/>
              <w:jc w:val="both"/>
              <w:rPr>
                <w:sz w:val="24"/>
                <w:szCs w:val="24"/>
                <w:u w:val="single"/>
              </w:rPr>
            </w:pPr>
            <w:r w:rsidRPr="000445D7">
              <w:rPr>
                <w:sz w:val="24"/>
                <w:szCs w:val="24"/>
                <w:u w:val="single"/>
              </w:rPr>
              <w:t xml:space="preserve">Интензитетът на подпомагане на проект за развитие на туризъм </w:t>
            </w:r>
            <w:r w:rsidRPr="000445D7">
              <w:rPr>
                <w:sz w:val="24"/>
                <w:szCs w:val="24"/>
                <w:u w:val="single"/>
                <w:lang w:val="en-US"/>
              </w:rPr>
              <w:t>(</w:t>
            </w:r>
            <w:r w:rsidRPr="000445D7">
              <w:rPr>
                <w:sz w:val="24"/>
                <w:szCs w:val="24"/>
                <w:u w:val="single"/>
              </w:rPr>
              <w:t>изграждане и обновяване на туристически обекти и развитие на туристически услуги</w:t>
            </w:r>
            <w:r w:rsidRPr="000445D7">
              <w:rPr>
                <w:sz w:val="24"/>
                <w:szCs w:val="24"/>
                <w:u w:val="single"/>
                <w:lang w:val="en-US"/>
              </w:rPr>
              <w:t>)</w:t>
            </w:r>
            <w:r w:rsidRPr="000445D7">
              <w:rPr>
                <w:sz w:val="24"/>
                <w:szCs w:val="24"/>
                <w:u w:val="single"/>
              </w:rPr>
              <w:t xml:space="preserve"> не може да надвишава 5 </w:t>
            </w:r>
            <w:r w:rsidR="00E308B3">
              <w:rPr>
                <w:sz w:val="24"/>
                <w:szCs w:val="24"/>
                <w:u w:val="single"/>
              </w:rPr>
              <w:t>%</w:t>
            </w:r>
            <w:r w:rsidRPr="000445D7">
              <w:rPr>
                <w:sz w:val="24"/>
                <w:szCs w:val="24"/>
                <w:u w:val="single"/>
              </w:rPr>
              <w:t>.</w:t>
            </w:r>
          </w:p>
          <w:p w:rsidR="000445D7" w:rsidRDefault="000445D7" w:rsidP="00F43631">
            <w:pPr>
              <w:pStyle w:val="a4"/>
              <w:spacing w:after="160" w:line="259" w:lineRule="auto"/>
              <w:ind w:left="29"/>
              <w:jc w:val="both"/>
              <w:rPr>
                <w:sz w:val="24"/>
                <w:szCs w:val="24"/>
              </w:rPr>
            </w:pPr>
          </w:p>
          <w:p w:rsidR="00DE4540" w:rsidRDefault="00DE4540" w:rsidP="00F43631">
            <w:pPr>
              <w:pStyle w:val="a4"/>
              <w:spacing w:after="160" w:line="259" w:lineRule="auto"/>
              <w:ind w:left="29"/>
              <w:jc w:val="both"/>
              <w:rPr>
                <w:sz w:val="24"/>
                <w:szCs w:val="24"/>
                <w:u w:val="single"/>
              </w:rPr>
            </w:pPr>
            <w:r w:rsidRPr="000445D7">
              <w:rPr>
                <w:sz w:val="24"/>
                <w:szCs w:val="24"/>
                <w:u w:val="single"/>
              </w:rPr>
              <w:t xml:space="preserve">Интензитет на подпомагане </w:t>
            </w:r>
            <w:r w:rsidR="00FE3006" w:rsidRPr="000445D7">
              <w:rPr>
                <w:sz w:val="24"/>
                <w:szCs w:val="24"/>
                <w:u w:val="single"/>
              </w:rPr>
              <w:t>за проекти, които не са насочени към развитие на туризъм</w:t>
            </w:r>
            <w:r w:rsidR="00922CE7" w:rsidRPr="000445D7">
              <w:rPr>
                <w:sz w:val="24"/>
                <w:szCs w:val="24"/>
                <w:u w:val="single"/>
              </w:rPr>
              <w:t xml:space="preserve"> </w:t>
            </w:r>
            <w:r w:rsidR="006C3A7B">
              <w:rPr>
                <w:sz w:val="24"/>
                <w:szCs w:val="24"/>
                <w:u w:val="single"/>
              </w:rPr>
              <w:t>н</w:t>
            </w:r>
            <w:r w:rsidR="00922CE7" w:rsidRPr="000445D7">
              <w:rPr>
                <w:sz w:val="24"/>
                <w:szCs w:val="24"/>
                <w:u w:val="single"/>
              </w:rPr>
              <w:t>е</w:t>
            </w:r>
            <w:r w:rsidR="006C3A7B">
              <w:rPr>
                <w:sz w:val="24"/>
                <w:szCs w:val="24"/>
                <w:u w:val="single"/>
              </w:rPr>
              <w:t xml:space="preserve"> може да надвишава</w:t>
            </w:r>
            <w:r w:rsidR="00922CE7" w:rsidRPr="000445D7">
              <w:rPr>
                <w:sz w:val="24"/>
                <w:szCs w:val="24"/>
                <w:u w:val="single"/>
              </w:rPr>
              <w:t xml:space="preserve"> </w:t>
            </w:r>
            <w:r w:rsidRPr="000445D7">
              <w:rPr>
                <w:sz w:val="24"/>
                <w:szCs w:val="24"/>
                <w:u w:val="single"/>
              </w:rPr>
              <w:t>65%.</w:t>
            </w:r>
          </w:p>
          <w:p w:rsidR="00C23F05" w:rsidRPr="000445D7" w:rsidRDefault="00C23F05" w:rsidP="00F43631">
            <w:pPr>
              <w:pStyle w:val="a4"/>
              <w:spacing w:after="160" w:line="259" w:lineRule="auto"/>
              <w:ind w:left="29"/>
              <w:jc w:val="both"/>
              <w:rPr>
                <w:sz w:val="24"/>
                <w:szCs w:val="24"/>
                <w:u w:val="single"/>
              </w:rPr>
            </w:pPr>
          </w:p>
          <w:p w:rsidR="00C23F05" w:rsidRPr="00C23F05" w:rsidRDefault="00C23F05" w:rsidP="00C23F05">
            <w:pPr>
              <w:pStyle w:val="a4"/>
              <w:spacing w:after="160" w:line="259" w:lineRule="auto"/>
              <w:ind w:left="29"/>
              <w:rPr>
                <w:sz w:val="24"/>
                <w:szCs w:val="24"/>
              </w:rPr>
            </w:pPr>
            <w:r>
              <w:rPr>
                <w:sz w:val="24"/>
                <w:szCs w:val="24"/>
              </w:rPr>
              <w:t>Р</w:t>
            </w:r>
            <w:r w:rsidRPr="00C23F05">
              <w:rPr>
                <w:sz w:val="24"/>
                <w:szCs w:val="24"/>
              </w:rPr>
              <w:t>азмер на БФП при интензитет на подпомагане 5%</w:t>
            </w:r>
            <w:r>
              <w:rPr>
                <w:sz w:val="24"/>
                <w:szCs w:val="24"/>
              </w:rPr>
              <w:t xml:space="preserve"> при проект на минимален размер на общите допустими разходи</w:t>
            </w:r>
            <w:r w:rsidRPr="00C23F05">
              <w:rPr>
                <w:sz w:val="24"/>
                <w:szCs w:val="24"/>
              </w:rPr>
              <w:t xml:space="preserve"> - 500лв.</w:t>
            </w:r>
          </w:p>
          <w:p w:rsidR="00C23F05" w:rsidRPr="00C23F05" w:rsidRDefault="00C23F05" w:rsidP="00C23F05">
            <w:pPr>
              <w:pStyle w:val="a4"/>
              <w:spacing w:after="160" w:line="259" w:lineRule="auto"/>
              <w:ind w:left="29"/>
              <w:rPr>
                <w:sz w:val="24"/>
                <w:szCs w:val="24"/>
              </w:rPr>
            </w:pPr>
            <w:r w:rsidRPr="00C23F05">
              <w:rPr>
                <w:sz w:val="24"/>
                <w:szCs w:val="24"/>
              </w:rPr>
              <w:t>Максимален размер на БФП при интензитет на подпомагане 5% -5 000лв.</w:t>
            </w:r>
          </w:p>
          <w:p w:rsidR="00C23F05" w:rsidRPr="00C23F05" w:rsidRDefault="00C23F05" w:rsidP="00C23F05">
            <w:pPr>
              <w:pStyle w:val="a4"/>
              <w:spacing w:after="160" w:line="259" w:lineRule="auto"/>
              <w:ind w:left="29"/>
              <w:rPr>
                <w:sz w:val="24"/>
                <w:szCs w:val="24"/>
              </w:rPr>
            </w:pPr>
            <w:r>
              <w:rPr>
                <w:sz w:val="24"/>
                <w:szCs w:val="24"/>
              </w:rPr>
              <w:t>Р</w:t>
            </w:r>
            <w:r w:rsidRPr="00C23F05">
              <w:rPr>
                <w:sz w:val="24"/>
                <w:szCs w:val="24"/>
              </w:rPr>
              <w:t>азмер на БФП при интензитет на подпомагане 65% при проект на минимален размер на общите допустими разходи -6 500лв.</w:t>
            </w:r>
          </w:p>
          <w:p w:rsidR="00FE3006" w:rsidRPr="00DE4540" w:rsidRDefault="00C23F05" w:rsidP="00C23F05">
            <w:pPr>
              <w:pStyle w:val="a4"/>
              <w:spacing w:after="160" w:line="259" w:lineRule="auto"/>
              <w:ind w:left="29"/>
              <w:rPr>
                <w:sz w:val="24"/>
                <w:szCs w:val="24"/>
              </w:rPr>
            </w:pPr>
            <w:r w:rsidRPr="00C23F05">
              <w:rPr>
                <w:sz w:val="24"/>
                <w:szCs w:val="24"/>
              </w:rPr>
              <w:t>Максимален размер на БФП при интензитет на подпомагане 65% -65 000лв.</w:t>
            </w:r>
          </w:p>
        </w:tc>
      </w:tr>
    </w:tbl>
    <w:p w:rsidR="00F2672E" w:rsidRPr="002B6D95" w:rsidRDefault="00F2672E" w:rsidP="00F2672E">
      <w:pPr>
        <w:pStyle w:val="1"/>
        <w:numPr>
          <w:ilvl w:val="0"/>
          <w:numId w:val="5"/>
        </w:numPr>
        <w:rPr>
          <w:rFonts w:ascii="Times New Roman" w:hAnsi="Times New Roman" w:cs="Times New Roman"/>
          <w:color w:val="000000" w:themeColor="text1"/>
          <w:sz w:val="24"/>
          <w:szCs w:val="24"/>
        </w:rPr>
      </w:pPr>
      <w:bookmarkStart w:id="23" w:name="_Toc479577159"/>
      <w:bookmarkStart w:id="24" w:name="_Toc19087132"/>
      <w:r w:rsidRPr="002B6D95">
        <w:rPr>
          <w:rFonts w:ascii="Times New Roman" w:hAnsi="Times New Roman" w:cs="Times New Roman"/>
          <w:color w:val="000000" w:themeColor="text1"/>
          <w:sz w:val="24"/>
          <w:szCs w:val="24"/>
        </w:rPr>
        <w:lastRenderedPageBreak/>
        <w:t>Процент на съфинансиране</w:t>
      </w:r>
      <w:bookmarkEnd w:id="23"/>
      <w:bookmarkEnd w:id="24"/>
    </w:p>
    <w:tbl>
      <w:tblPr>
        <w:tblStyle w:val="a3"/>
        <w:tblW w:w="0" w:type="auto"/>
        <w:tblLook w:val="04A0" w:firstRow="1" w:lastRow="0" w:firstColumn="1" w:lastColumn="0" w:noHBand="0" w:noVBand="1"/>
      </w:tblPr>
      <w:tblGrid>
        <w:gridCol w:w="9205"/>
      </w:tblGrid>
      <w:tr w:rsidR="00F2672E" w:rsidTr="00E7062E">
        <w:tc>
          <w:tcPr>
            <w:tcW w:w="9770" w:type="dxa"/>
          </w:tcPr>
          <w:p w:rsidR="00F2672E" w:rsidRPr="00E61AEE" w:rsidRDefault="00B25B0E" w:rsidP="00E7062E">
            <w:pPr>
              <w:pStyle w:val="a4"/>
              <w:ind w:left="29"/>
              <w:jc w:val="both"/>
              <w:rPr>
                <w:sz w:val="24"/>
                <w:szCs w:val="24"/>
              </w:rPr>
            </w:pPr>
            <w:r w:rsidRPr="00B25B0E">
              <w:rPr>
                <w:sz w:val="24"/>
                <w:szCs w:val="24"/>
              </w:rPr>
              <w:t>Разликата между пълния размер на допустимите за финансово подпомагане разходи и размера на финансовата помощ, се осигурява от кандидата, като участието на кандидата може да бъде само в парична форма.</w:t>
            </w:r>
          </w:p>
        </w:tc>
      </w:tr>
    </w:tbl>
    <w:p w:rsidR="00F2672E" w:rsidRPr="002B6D95" w:rsidRDefault="00F2672E" w:rsidP="00F2672E">
      <w:pPr>
        <w:pStyle w:val="1"/>
        <w:numPr>
          <w:ilvl w:val="0"/>
          <w:numId w:val="5"/>
        </w:numPr>
        <w:rPr>
          <w:rFonts w:ascii="Times New Roman" w:hAnsi="Times New Roman" w:cs="Times New Roman"/>
          <w:color w:val="000000" w:themeColor="text1"/>
          <w:sz w:val="24"/>
          <w:szCs w:val="24"/>
        </w:rPr>
      </w:pPr>
      <w:bookmarkStart w:id="25" w:name="_Toc479577160"/>
      <w:bookmarkStart w:id="26" w:name="_Toc19087133"/>
      <w:r w:rsidRPr="002B6D95">
        <w:rPr>
          <w:rFonts w:ascii="Times New Roman" w:hAnsi="Times New Roman" w:cs="Times New Roman"/>
          <w:color w:val="000000" w:themeColor="text1"/>
          <w:sz w:val="24"/>
          <w:szCs w:val="24"/>
        </w:rPr>
        <w:t>Допустими кандидати</w:t>
      </w:r>
      <w:bookmarkEnd w:id="25"/>
      <w:bookmarkEnd w:id="26"/>
    </w:p>
    <w:tbl>
      <w:tblPr>
        <w:tblStyle w:val="a3"/>
        <w:tblW w:w="0" w:type="auto"/>
        <w:tblLook w:val="04A0" w:firstRow="1" w:lastRow="0" w:firstColumn="1" w:lastColumn="0" w:noHBand="0" w:noVBand="1"/>
      </w:tblPr>
      <w:tblGrid>
        <w:gridCol w:w="9205"/>
      </w:tblGrid>
      <w:tr w:rsidR="00F2672E" w:rsidTr="00E7062E">
        <w:tc>
          <w:tcPr>
            <w:tcW w:w="9770" w:type="dxa"/>
          </w:tcPr>
          <w:p w:rsidR="00120E0B" w:rsidRPr="00DD35ED" w:rsidRDefault="00120E0B" w:rsidP="00120E0B">
            <w:pPr>
              <w:rPr>
                <w:b/>
                <w:sz w:val="24"/>
                <w:szCs w:val="24"/>
              </w:rPr>
            </w:pPr>
            <w:r w:rsidRPr="00DD35ED">
              <w:rPr>
                <w:b/>
                <w:sz w:val="24"/>
                <w:szCs w:val="24"/>
              </w:rPr>
              <w:t>Общи условия за допустимостта на получателите:</w:t>
            </w:r>
          </w:p>
          <w:p w:rsidR="00120E0B" w:rsidRPr="00DD35ED" w:rsidRDefault="00120E0B" w:rsidP="00120E0B">
            <w:pPr>
              <w:rPr>
                <w:sz w:val="24"/>
                <w:szCs w:val="24"/>
              </w:rPr>
            </w:pPr>
          </w:p>
          <w:p w:rsidR="00575396" w:rsidRPr="00DD35ED" w:rsidRDefault="00575396" w:rsidP="00575396">
            <w:pPr>
              <w:rPr>
                <w:sz w:val="24"/>
                <w:szCs w:val="24"/>
              </w:rPr>
            </w:pPr>
            <w:r w:rsidRPr="00DD35ED">
              <w:rPr>
                <w:sz w:val="24"/>
                <w:szCs w:val="24"/>
              </w:rPr>
              <w:t xml:space="preserve">-Земеделски стопани ЕТ, или такива, регистрирани по Търговския закон или Закона за кооперациите </w:t>
            </w:r>
          </w:p>
          <w:p w:rsidR="00575396" w:rsidRPr="00DD35ED" w:rsidRDefault="00575396" w:rsidP="00575396">
            <w:pPr>
              <w:rPr>
                <w:sz w:val="24"/>
                <w:szCs w:val="24"/>
              </w:rPr>
            </w:pPr>
            <w:r w:rsidRPr="00DD35ED">
              <w:rPr>
                <w:sz w:val="24"/>
                <w:szCs w:val="24"/>
              </w:rPr>
              <w:t>- Микропредприятия</w:t>
            </w:r>
            <w:r w:rsidR="001E7EB9" w:rsidRPr="00DD35ED">
              <w:rPr>
                <w:rStyle w:val="a7"/>
                <w:sz w:val="24"/>
                <w:szCs w:val="24"/>
              </w:rPr>
              <w:footnoteReference w:id="4"/>
            </w:r>
            <w:r w:rsidRPr="00DD35ED">
              <w:rPr>
                <w:sz w:val="24"/>
                <w:szCs w:val="24"/>
              </w:rPr>
              <w:t>, регистрирани като еднолични търговци или юридически лица по Търговския закон, Закона за кооперациите или Закона за вероизповеданията;</w:t>
            </w:r>
          </w:p>
          <w:p w:rsidR="00575396" w:rsidRPr="00DD35ED" w:rsidRDefault="00575396" w:rsidP="00575396">
            <w:pPr>
              <w:rPr>
                <w:sz w:val="24"/>
                <w:szCs w:val="24"/>
              </w:rPr>
            </w:pPr>
            <w:r w:rsidRPr="00DD35ED">
              <w:rPr>
                <w:sz w:val="24"/>
                <w:szCs w:val="24"/>
              </w:rPr>
              <w:t>- Физически лица, регистрирани по Закона за занаятите.</w:t>
            </w:r>
          </w:p>
          <w:p w:rsidR="00234D95" w:rsidRPr="00DD35ED" w:rsidRDefault="00234D95" w:rsidP="00575396">
            <w:pPr>
              <w:rPr>
                <w:sz w:val="24"/>
                <w:szCs w:val="24"/>
              </w:rPr>
            </w:pPr>
          </w:p>
          <w:p w:rsidR="00734856" w:rsidRPr="00DD35ED" w:rsidRDefault="00734856" w:rsidP="00734856">
            <w:pPr>
              <w:rPr>
                <w:sz w:val="24"/>
                <w:szCs w:val="24"/>
              </w:rPr>
            </w:pPr>
            <w:r w:rsidRPr="00DD35ED">
              <w:rPr>
                <w:sz w:val="24"/>
                <w:szCs w:val="24"/>
              </w:rPr>
              <w:t>Кандидатите за финансова помощ трябва да имат по</w:t>
            </w:r>
            <w:r w:rsidR="00EE534E" w:rsidRPr="00DD35ED">
              <w:rPr>
                <w:sz w:val="24"/>
                <w:szCs w:val="24"/>
              </w:rPr>
              <w:t>стоянен адрес</w:t>
            </w:r>
            <w:r w:rsidR="00AD1DA0" w:rsidRPr="00DD35ED">
              <w:rPr>
                <w:sz w:val="24"/>
                <w:szCs w:val="24"/>
              </w:rPr>
              <w:t xml:space="preserve"> </w:t>
            </w:r>
            <w:r w:rsidRPr="00DD35ED">
              <w:rPr>
                <w:sz w:val="24"/>
                <w:szCs w:val="24"/>
              </w:rPr>
              <w:t xml:space="preserve">- за физическите лица и седалище и адрес на управление – за едноличните търговци и юридическите лица, на територията на МИГ – Община Марица. </w:t>
            </w:r>
          </w:p>
          <w:p w:rsidR="00EE534E" w:rsidRPr="00DD35ED" w:rsidRDefault="00DF030B" w:rsidP="00734856">
            <w:pPr>
              <w:rPr>
                <w:i/>
                <w:sz w:val="24"/>
                <w:szCs w:val="24"/>
              </w:rPr>
            </w:pPr>
            <w:r w:rsidRPr="00DD35ED">
              <w:rPr>
                <w:i/>
                <w:sz w:val="24"/>
                <w:szCs w:val="24"/>
                <w:lang w:val="en-US"/>
              </w:rPr>
              <w:t>*</w:t>
            </w:r>
            <w:r w:rsidR="00427D90" w:rsidRPr="00DD35ED">
              <w:rPr>
                <w:i/>
                <w:sz w:val="24"/>
                <w:szCs w:val="24"/>
              </w:rPr>
              <w:t>Ако кандидат е клон на юридическо лице или на едноличен търговец, юридическото лице или едноличният търговец, открил клона, трябва да отговаря на изискванията за седалище и адрес на управление на територията на МИГ – Община Марица.</w:t>
            </w:r>
          </w:p>
          <w:p w:rsidR="00427D90" w:rsidRPr="00DD35ED" w:rsidRDefault="00427D90" w:rsidP="00734856">
            <w:pPr>
              <w:rPr>
                <w:sz w:val="24"/>
                <w:szCs w:val="24"/>
              </w:rPr>
            </w:pPr>
          </w:p>
          <w:p w:rsidR="00C230B9" w:rsidRPr="00DD35ED" w:rsidRDefault="00EE534E" w:rsidP="00EE534E">
            <w:pPr>
              <w:rPr>
                <w:sz w:val="24"/>
                <w:szCs w:val="24"/>
                <w:lang w:val="en-US"/>
              </w:rPr>
            </w:pPr>
            <w:r w:rsidRPr="00DD35ED">
              <w:rPr>
                <w:sz w:val="24"/>
                <w:szCs w:val="24"/>
              </w:rPr>
              <w:t xml:space="preserve">Кандидатите земеделски стопани </w:t>
            </w:r>
            <w:r w:rsidR="00C230B9" w:rsidRPr="00DD35ED">
              <w:rPr>
                <w:sz w:val="24"/>
                <w:szCs w:val="24"/>
              </w:rPr>
              <w:t>трябва да отговарят на следните условия:</w:t>
            </w:r>
          </w:p>
          <w:p w:rsidR="00C230B9" w:rsidRPr="00DD35ED" w:rsidRDefault="00C230B9" w:rsidP="00C230B9">
            <w:pPr>
              <w:rPr>
                <w:sz w:val="24"/>
                <w:szCs w:val="24"/>
                <w:lang w:val="en-US"/>
              </w:rPr>
            </w:pPr>
            <w:r w:rsidRPr="00DD35ED">
              <w:rPr>
                <w:sz w:val="24"/>
                <w:szCs w:val="24"/>
                <w:lang w:val="en-US"/>
              </w:rPr>
              <w:t>а/ да са регистрирани като земеделски стопани съгласно чл.7, ал.1 от Закона за поддпомагане на земеделските производители, и</w:t>
            </w:r>
          </w:p>
          <w:p w:rsidR="00C230B9" w:rsidRPr="00DD35ED" w:rsidRDefault="00E308B3" w:rsidP="001033B3">
            <w:pPr>
              <w:rPr>
                <w:sz w:val="24"/>
                <w:szCs w:val="24"/>
                <w:lang w:val="en-US"/>
              </w:rPr>
            </w:pPr>
            <w:r>
              <w:rPr>
                <w:sz w:val="24"/>
                <w:szCs w:val="24"/>
              </w:rPr>
              <w:t>б</w:t>
            </w:r>
            <w:r w:rsidR="00C230B9" w:rsidRPr="00DD35ED">
              <w:rPr>
                <w:sz w:val="24"/>
                <w:szCs w:val="24"/>
                <w:lang w:val="en-US"/>
              </w:rPr>
              <w:t>/ Да бъдат регистрирани като еднолични търговци или юридически лица по Търговския закон или Закона за кооперациите.</w:t>
            </w:r>
          </w:p>
          <w:p w:rsidR="00973B44" w:rsidRPr="00DD35ED" w:rsidRDefault="00973B44" w:rsidP="00EE534E">
            <w:pPr>
              <w:rPr>
                <w:sz w:val="24"/>
                <w:szCs w:val="24"/>
              </w:rPr>
            </w:pPr>
          </w:p>
          <w:p w:rsidR="00EE534E" w:rsidRPr="00DD35ED" w:rsidRDefault="00EE534E" w:rsidP="00EE534E">
            <w:pPr>
              <w:rPr>
                <w:sz w:val="24"/>
                <w:szCs w:val="24"/>
              </w:rPr>
            </w:pPr>
            <w:r w:rsidRPr="00DD35ED">
              <w:rPr>
                <w:sz w:val="24"/>
                <w:szCs w:val="24"/>
              </w:rPr>
              <w:t>Кандидатите занаятчии към датата на подаване на проектното предложение трябва да отговарят на следните условия:</w:t>
            </w:r>
          </w:p>
          <w:p w:rsidR="00EE534E" w:rsidRPr="00DD35ED" w:rsidRDefault="00EE534E" w:rsidP="00EE534E">
            <w:pPr>
              <w:rPr>
                <w:sz w:val="24"/>
                <w:szCs w:val="24"/>
              </w:rPr>
            </w:pPr>
            <w:r w:rsidRPr="00DD35ED">
              <w:rPr>
                <w:sz w:val="24"/>
                <w:szCs w:val="24"/>
              </w:rPr>
              <w:t>а/ Да са регистрирани по Закона за занаятите в Регионалната занаятчийска камара;</w:t>
            </w:r>
          </w:p>
          <w:p w:rsidR="00EE534E" w:rsidRPr="00DD35ED" w:rsidRDefault="00EE534E" w:rsidP="00EE534E">
            <w:pPr>
              <w:rPr>
                <w:sz w:val="24"/>
                <w:szCs w:val="24"/>
              </w:rPr>
            </w:pPr>
            <w:r w:rsidRPr="00DD35ED">
              <w:rPr>
                <w:sz w:val="24"/>
                <w:szCs w:val="24"/>
              </w:rPr>
              <w:t xml:space="preserve">б/ да отговарят на изискването на чл.4 на Закона за занаятите (чл.4 </w:t>
            </w:r>
            <w:r w:rsidR="00AD1DA0" w:rsidRPr="00DD35ED">
              <w:rPr>
                <w:sz w:val="24"/>
                <w:szCs w:val="24"/>
              </w:rPr>
              <w:t>„</w:t>
            </w:r>
            <w:r w:rsidRPr="00DD35ED">
              <w:rPr>
                <w:sz w:val="24"/>
                <w:szCs w:val="24"/>
              </w:rPr>
              <w:t>Занаятчията упражнява занаята след вписване в регистър БУЛСТАТ по реда на чл. 3, ал. 1, т. 6 или 9 от Закона за регистър БУЛСТАТ, с изключение на занаятчиите, които не са самостоятелно заети лица.</w:t>
            </w:r>
            <w:r w:rsidR="00AD1DA0" w:rsidRPr="00DD35ED">
              <w:rPr>
                <w:sz w:val="24"/>
                <w:szCs w:val="24"/>
              </w:rPr>
              <w:t>“</w:t>
            </w:r>
            <w:r w:rsidRPr="00DD35ED">
              <w:rPr>
                <w:sz w:val="24"/>
                <w:szCs w:val="24"/>
              </w:rPr>
              <w:t>)</w:t>
            </w:r>
          </w:p>
          <w:p w:rsidR="00EE534E" w:rsidRPr="00DD35ED" w:rsidRDefault="00EE534E" w:rsidP="00EE534E">
            <w:pPr>
              <w:rPr>
                <w:sz w:val="24"/>
                <w:szCs w:val="24"/>
              </w:rPr>
            </w:pPr>
            <w:r w:rsidRPr="00DD35ED">
              <w:rPr>
                <w:sz w:val="24"/>
                <w:szCs w:val="24"/>
              </w:rPr>
              <w:t>в/ Да представят Свидетелство за калфа или майсторско свидетелство, или свидетелство за придобита II или III степен на професионална квалификация в институции от системата на професионалното образование и обучение или диплома за висше образование, съответстващо на занаята, който иска да упражнява.</w:t>
            </w:r>
          </w:p>
          <w:p w:rsidR="00DA17F0" w:rsidRPr="00DD35ED" w:rsidRDefault="00DA17F0" w:rsidP="00734856">
            <w:pPr>
              <w:rPr>
                <w:sz w:val="24"/>
                <w:szCs w:val="24"/>
              </w:rPr>
            </w:pPr>
          </w:p>
          <w:p w:rsidR="00BE2CF0" w:rsidRPr="00BE2CF0" w:rsidRDefault="00BE2CF0" w:rsidP="00BE2CF0">
            <w:pPr>
              <w:widowControl w:val="0"/>
              <w:autoSpaceDE w:val="0"/>
              <w:autoSpaceDN w:val="0"/>
              <w:adjustRightInd w:val="0"/>
              <w:spacing w:line="240" w:lineRule="auto"/>
              <w:rPr>
                <w:sz w:val="24"/>
                <w:szCs w:val="24"/>
              </w:rPr>
            </w:pPr>
            <w:r w:rsidRPr="00BE2CF0">
              <w:rPr>
                <w:sz w:val="24"/>
                <w:szCs w:val="24"/>
              </w:rPr>
              <w:t>За всеки кандидат по процедурата и/или негов законен или упълномощен представител следва да са изпълнени следните условия:</w:t>
            </w:r>
          </w:p>
          <w:p w:rsidR="00BE2CF0" w:rsidRPr="00BE2CF0" w:rsidRDefault="00BE2CF0" w:rsidP="00BE2CF0">
            <w:pPr>
              <w:widowControl w:val="0"/>
              <w:autoSpaceDE w:val="0"/>
              <w:autoSpaceDN w:val="0"/>
              <w:adjustRightInd w:val="0"/>
              <w:spacing w:line="240" w:lineRule="auto"/>
              <w:rPr>
                <w:sz w:val="24"/>
                <w:szCs w:val="24"/>
              </w:rPr>
            </w:pPr>
          </w:p>
          <w:p w:rsidR="00BE2CF0" w:rsidRPr="00BE2CF0" w:rsidRDefault="00BE2CF0" w:rsidP="00BE2CF0">
            <w:pPr>
              <w:widowControl w:val="0"/>
              <w:autoSpaceDE w:val="0"/>
              <w:autoSpaceDN w:val="0"/>
              <w:adjustRightInd w:val="0"/>
              <w:spacing w:line="240" w:lineRule="auto"/>
              <w:rPr>
                <w:sz w:val="24"/>
                <w:szCs w:val="24"/>
              </w:rPr>
            </w:pPr>
            <w:r w:rsidRPr="00BE2CF0">
              <w:rPr>
                <w:sz w:val="24"/>
                <w:szCs w:val="24"/>
              </w:rPr>
              <w:t xml:space="preserve">1. да не е осъден/а с влязла в сила присъда за престъпление по чл. 108а, чл. 159а - 159г, </w:t>
            </w:r>
            <w:r w:rsidRPr="00BE2CF0">
              <w:rPr>
                <w:sz w:val="24"/>
                <w:szCs w:val="24"/>
              </w:rPr>
              <w:lastRenderedPageBreak/>
              <w:t>чл. 172, чл. 192а, чл. 194 - 217, чл. 219 - 252, чл. 253 - 260, чл. 301 - 307, чл. 321, 321а и чл. 352 - 353е от Наказателния кодекс;</w:t>
            </w:r>
          </w:p>
          <w:p w:rsidR="00BE2CF0" w:rsidRPr="00BE2CF0" w:rsidRDefault="00BE2CF0" w:rsidP="00BE2CF0">
            <w:pPr>
              <w:widowControl w:val="0"/>
              <w:autoSpaceDE w:val="0"/>
              <w:autoSpaceDN w:val="0"/>
              <w:adjustRightInd w:val="0"/>
              <w:spacing w:line="240" w:lineRule="auto"/>
              <w:rPr>
                <w:sz w:val="24"/>
                <w:szCs w:val="24"/>
              </w:rPr>
            </w:pPr>
          </w:p>
          <w:p w:rsidR="00BE2CF0" w:rsidRPr="00BE2CF0" w:rsidRDefault="00BE2CF0" w:rsidP="00BE2CF0">
            <w:pPr>
              <w:widowControl w:val="0"/>
              <w:autoSpaceDE w:val="0"/>
              <w:autoSpaceDN w:val="0"/>
              <w:adjustRightInd w:val="0"/>
              <w:spacing w:line="240" w:lineRule="auto"/>
              <w:rPr>
                <w:sz w:val="24"/>
                <w:szCs w:val="24"/>
              </w:rPr>
            </w:pPr>
            <w:r w:rsidRPr="00BE2CF0">
              <w:rPr>
                <w:sz w:val="24"/>
                <w:szCs w:val="24"/>
              </w:rPr>
              <w:t>2. да не е осъден/а с влязла в сила присъда за престъпление, аналогично на тези по т. 1, в друга държава членка или трета страна;</w:t>
            </w:r>
          </w:p>
          <w:p w:rsidR="00BE2CF0" w:rsidRPr="00BE2CF0" w:rsidRDefault="00BE2CF0" w:rsidP="00BE2CF0">
            <w:pPr>
              <w:widowControl w:val="0"/>
              <w:autoSpaceDE w:val="0"/>
              <w:autoSpaceDN w:val="0"/>
              <w:adjustRightInd w:val="0"/>
              <w:spacing w:line="240" w:lineRule="auto"/>
              <w:rPr>
                <w:sz w:val="24"/>
                <w:szCs w:val="24"/>
              </w:rPr>
            </w:pPr>
          </w:p>
          <w:p w:rsidR="00BE2CF0" w:rsidRPr="00BE2CF0" w:rsidRDefault="00BE2CF0" w:rsidP="00BE2CF0">
            <w:pPr>
              <w:widowControl w:val="0"/>
              <w:autoSpaceDE w:val="0"/>
              <w:autoSpaceDN w:val="0"/>
              <w:adjustRightInd w:val="0"/>
              <w:spacing w:line="240" w:lineRule="auto"/>
              <w:rPr>
                <w:sz w:val="24"/>
                <w:szCs w:val="24"/>
              </w:rPr>
            </w:pPr>
            <w:r w:rsidRPr="00BE2CF0">
              <w:rPr>
                <w:sz w:val="24"/>
                <w:szCs w:val="24"/>
              </w:rPr>
              <w:t>3. да няма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аналогични задължения, съгласно законодателството на държавата, в която кандидатът е установен, доказани с влязъл в сила акт на компетентен орган или размерът на неплатените дължими данъци или социалноосигурителни вноски е не повече от 1 на сто от сумата на годишния общ оборот за последната приключена финансова година, но не повече от 50 000 лв.;</w:t>
            </w:r>
          </w:p>
          <w:p w:rsidR="00BE2CF0" w:rsidRPr="00BE2CF0" w:rsidRDefault="00BE2CF0" w:rsidP="00BE2CF0">
            <w:pPr>
              <w:widowControl w:val="0"/>
              <w:autoSpaceDE w:val="0"/>
              <w:autoSpaceDN w:val="0"/>
              <w:adjustRightInd w:val="0"/>
              <w:spacing w:line="240" w:lineRule="auto"/>
              <w:rPr>
                <w:sz w:val="24"/>
                <w:szCs w:val="24"/>
              </w:rPr>
            </w:pPr>
          </w:p>
          <w:p w:rsidR="00BE2CF0" w:rsidRPr="00BE2CF0" w:rsidRDefault="00BE2CF0" w:rsidP="00BE2CF0">
            <w:pPr>
              <w:widowControl w:val="0"/>
              <w:autoSpaceDE w:val="0"/>
              <w:autoSpaceDN w:val="0"/>
              <w:adjustRightInd w:val="0"/>
              <w:spacing w:line="240" w:lineRule="auto"/>
              <w:rPr>
                <w:sz w:val="24"/>
                <w:szCs w:val="24"/>
              </w:rPr>
            </w:pPr>
            <w:r w:rsidRPr="00BE2CF0">
              <w:rPr>
                <w:sz w:val="24"/>
                <w:szCs w:val="24"/>
              </w:rPr>
              <w:t>4. да не е налице неравнопоставеност в случаите по чл. 44, ал. 5 от ЗОП;</w:t>
            </w:r>
          </w:p>
          <w:p w:rsidR="00BE2CF0" w:rsidRPr="00BE2CF0" w:rsidRDefault="00BE2CF0" w:rsidP="00BE2CF0">
            <w:pPr>
              <w:widowControl w:val="0"/>
              <w:autoSpaceDE w:val="0"/>
              <w:autoSpaceDN w:val="0"/>
              <w:adjustRightInd w:val="0"/>
              <w:spacing w:line="240" w:lineRule="auto"/>
              <w:rPr>
                <w:sz w:val="24"/>
                <w:szCs w:val="24"/>
              </w:rPr>
            </w:pPr>
          </w:p>
          <w:p w:rsidR="00BE2CF0" w:rsidRPr="00BE2CF0" w:rsidRDefault="00BE2CF0" w:rsidP="00BE2CF0">
            <w:pPr>
              <w:widowControl w:val="0"/>
              <w:autoSpaceDE w:val="0"/>
              <w:autoSpaceDN w:val="0"/>
              <w:adjustRightInd w:val="0"/>
              <w:spacing w:line="240" w:lineRule="auto"/>
              <w:rPr>
                <w:sz w:val="24"/>
                <w:szCs w:val="24"/>
              </w:rPr>
            </w:pPr>
            <w:r w:rsidRPr="00BE2CF0">
              <w:rPr>
                <w:sz w:val="24"/>
                <w:szCs w:val="24"/>
              </w:rPr>
              <w:t>5. да не е установено с акт на компетентен орган, че:</w:t>
            </w:r>
          </w:p>
          <w:p w:rsidR="00BE2CF0" w:rsidRPr="00BE2CF0" w:rsidRDefault="00BE2CF0" w:rsidP="00BE2CF0">
            <w:pPr>
              <w:widowControl w:val="0"/>
              <w:autoSpaceDE w:val="0"/>
              <w:autoSpaceDN w:val="0"/>
              <w:adjustRightInd w:val="0"/>
              <w:spacing w:line="240" w:lineRule="auto"/>
              <w:rPr>
                <w:sz w:val="24"/>
                <w:szCs w:val="24"/>
              </w:rPr>
            </w:pPr>
            <w:r w:rsidRPr="00BE2CF0">
              <w:rPr>
                <w:sz w:val="24"/>
                <w:szCs w:val="24"/>
              </w:rPr>
              <w:t>а) е представил/а документ с невярно съдържание, свързан с удостоверяване липсата на основания за отстраняване или изпълнението на критериите за допустимост и/или подбор/избор;</w:t>
            </w:r>
          </w:p>
          <w:p w:rsidR="00BE2CF0" w:rsidRPr="00BE2CF0" w:rsidRDefault="00BE2CF0" w:rsidP="00BE2CF0">
            <w:pPr>
              <w:widowControl w:val="0"/>
              <w:autoSpaceDE w:val="0"/>
              <w:autoSpaceDN w:val="0"/>
              <w:adjustRightInd w:val="0"/>
              <w:spacing w:line="240" w:lineRule="auto"/>
              <w:rPr>
                <w:sz w:val="24"/>
                <w:szCs w:val="24"/>
              </w:rPr>
            </w:pPr>
            <w:r w:rsidRPr="00BE2CF0">
              <w:rPr>
                <w:sz w:val="24"/>
                <w:szCs w:val="24"/>
              </w:rPr>
              <w:t>б) не е предоставил/а изискваща се информация, свързана с удостоверяване липсата на основания за отстраняване или изпълнението на критериите за допустимост и/или подбор/избор.</w:t>
            </w:r>
          </w:p>
          <w:p w:rsidR="00BE2CF0" w:rsidRPr="00BE2CF0" w:rsidRDefault="00BE2CF0" w:rsidP="00BE2CF0">
            <w:pPr>
              <w:widowControl w:val="0"/>
              <w:autoSpaceDE w:val="0"/>
              <w:autoSpaceDN w:val="0"/>
              <w:adjustRightInd w:val="0"/>
              <w:spacing w:line="240" w:lineRule="auto"/>
              <w:rPr>
                <w:sz w:val="24"/>
                <w:szCs w:val="24"/>
              </w:rPr>
            </w:pPr>
          </w:p>
          <w:p w:rsidR="00BE2CF0" w:rsidRPr="00BE2CF0" w:rsidRDefault="00BE2CF0" w:rsidP="00BE2CF0">
            <w:pPr>
              <w:widowControl w:val="0"/>
              <w:autoSpaceDE w:val="0"/>
              <w:autoSpaceDN w:val="0"/>
              <w:adjustRightInd w:val="0"/>
              <w:spacing w:line="240" w:lineRule="auto"/>
              <w:rPr>
                <w:sz w:val="24"/>
                <w:szCs w:val="24"/>
              </w:rPr>
            </w:pPr>
            <w:r w:rsidRPr="00BE2CF0">
              <w:rPr>
                <w:sz w:val="24"/>
                <w:szCs w:val="24"/>
              </w:rPr>
              <w:t>6. да не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е установен;</w:t>
            </w:r>
          </w:p>
          <w:p w:rsidR="00BE2CF0" w:rsidRPr="00BE2CF0" w:rsidRDefault="00BE2CF0" w:rsidP="00BE2CF0">
            <w:pPr>
              <w:widowControl w:val="0"/>
              <w:autoSpaceDE w:val="0"/>
              <w:autoSpaceDN w:val="0"/>
              <w:adjustRightInd w:val="0"/>
              <w:spacing w:line="240" w:lineRule="auto"/>
              <w:rPr>
                <w:sz w:val="24"/>
                <w:szCs w:val="24"/>
              </w:rPr>
            </w:pPr>
          </w:p>
          <w:p w:rsidR="00BE2CF0" w:rsidRPr="00BE2CF0" w:rsidRDefault="00BE2CF0" w:rsidP="00BE2CF0">
            <w:pPr>
              <w:widowControl w:val="0"/>
              <w:autoSpaceDE w:val="0"/>
              <w:autoSpaceDN w:val="0"/>
              <w:adjustRightInd w:val="0"/>
              <w:spacing w:line="240" w:lineRule="auto"/>
              <w:rPr>
                <w:sz w:val="24"/>
                <w:szCs w:val="24"/>
              </w:rPr>
            </w:pPr>
            <w:r w:rsidRPr="00BE2CF0">
              <w:rPr>
                <w:sz w:val="24"/>
                <w:szCs w:val="24"/>
              </w:rPr>
              <w:t>7. да не е налице конфликт на интереси по смисъла на Регламент (ЕС, Евратом) 2018/1046 на Европейския парламент и на Съвета от 18 юли 2018 година за финансовите правила, приложими за общия бюджет на Съюза, за изменение на регламенти (ЕС) № 1296/2013, (ЕС) № 1301/2013, (ЕС) № 1303/2013, (ЕС) № 1304/2013, (ЕС) № 1309/2013, (ЕС) № 1316/2013, (ЕС) № 223/2014 и (ЕС) № 283/2014 и на Решение № 541/2014/ЕС и за отмяна на Регламент (ЕС, Евратом) № 966/2012, който не може да бъде отстранен.</w:t>
            </w:r>
          </w:p>
          <w:p w:rsidR="00BE2CF0" w:rsidRPr="00BE2CF0" w:rsidRDefault="00BE2CF0" w:rsidP="00BE2CF0">
            <w:pPr>
              <w:widowControl w:val="0"/>
              <w:autoSpaceDE w:val="0"/>
              <w:autoSpaceDN w:val="0"/>
              <w:adjustRightInd w:val="0"/>
              <w:spacing w:line="240" w:lineRule="auto"/>
              <w:rPr>
                <w:sz w:val="24"/>
                <w:szCs w:val="24"/>
              </w:rPr>
            </w:pPr>
          </w:p>
          <w:p w:rsidR="00BE2CF0" w:rsidRPr="00BE2CF0" w:rsidRDefault="00BE2CF0" w:rsidP="00BE2CF0">
            <w:pPr>
              <w:widowControl w:val="0"/>
              <w:autoSpaceDE w:val="0"/>
              <w:autoSpaceDN w:val="0"/>
              <w:adjustRightInd w:val="0"/>
              <w:spacing w:line="240" w:lineRule="auto"/>
              <w:rPr>
                <w:sz w:val="24"/>
                <w:szCs w:val="24"/>
              </w:rPr>
            </w:pPr>
            <w:r w:rsidRPr="00BE2CF0">
              <w:rPr>
                <w:sz w:val="24"/>
                <w:szCs w:val="24"/>
              </w:rPr>
              <w:t>8. да не е обявен в несъстоятелност или в производство по несъстоятелност, да не е в процедура по ликвидация, да не е сключил извънсъдебно споразумение с кредиторите си по смисъла на чл. 740 от Търговския закон, да не е преустановил дейността си, а в случай че кандидатът е чуждестранно лице – да не се намира в подобно положение, произтичащо от сходна процедура, съгласно законодателството на държавата, в която е установен;</w:t>
            </w:r>
          </w:p>
          <w:p w:rsidR="00BE2CF0" w:rsidRPr="00BE2CF0" w:rsidRDefault="00BE2CF0" w:rsidP="00BE2CF0">
            <w:pPr>
              <w:widowControl w:val="0"/>
              <w:autoSpaceDE w:val="0"/>
              <w:autoSpaceDN w:val="0"/>
              <w:adjustRightInd w:val="0"/>
              <w:spacing w:line="240" w:lineRule="auto"/>
              <w:rPr>
                <w:sz w:val="24"/>
                <w:szCs w:val="24"/>
              </w:rPr>
            </w:pPr>
          </w:p>
          <w:p w:rsidR="00BE2CF0" w:rsidRPr="00BE2CF0" w:rsidRDefault="00BE2CF0" w:rsidP="00BE2CF0">
            <w:pPr>
              <w:widowControl w:val="0"/>
              <w:autoSpaceDE w:val="0"/>
              <w:autoSpaceDN w:val="0"/>
              <w:adjustRightInd w:val="0"/>
              <w:spacing w:line="240" w:lineRule="auto"/>
              <w:rPr>
                <w:sz w:val="24"/>
                <w:szCs w:val="24"/>
              </w:rPr>
            </w:pPr>
            <w:r w:rsidRPr="00BE2CF0">
              <w:rPr>
                <w:sz w:val="24"/>
                <w:szCs w:val="24"/>
              </w:rPr>
              <w:t>9. да не е установено, че не е изпълнил/а разпореждане на Европейската комисия за възстановяване на предоставена неправомерна и несъвместима държавна помощ.</w:t>
            </w:r>
          </w:p>
          <w:p w:rsidR="00BE2CF0" w:rsidRPr="00BE2CF0" w:rsidRDefault="00BE2CF0" w:rsidP="00BE2CF0">
            <w:pPr>
              <w:widowControl w:val="0"/>
              <w:autoSpaceDE w:val="0"/>
              <w:autoSpaceDN w:val="0"/>
              <w:adjustRightInd w:val="0"/>
              <w:spacing w:line="240" w:lineRule="auto"/>
              <w:rPr>
                <w:sz w:val="24"/>
                <w:szCs w:val="24"/>
              </w:rPr>
            </w:pPr>
          </w:p>
          <w:p w:rsidR="00BE2CF0" w:rsidRPr="00BE2CF0" w:rsidRDefault="00BE2CF0" w:rsidP="00BE2CF0">
            <w:pPr>
              <w:widowControl w:val="0"/>
              <w:autoSpaceDE w:val="0"/>
              <w:autoSpaceDN w:val="0"/>
              <w:adjustRightInd w:val="0"/>
              <w:spacing w:line="240" w:lineRule="auto"/>
              <w:rPr>
                <w:sz w:val="24"/>
                <w:szCs w:val="24"/>
              </w:rPr>
            </w:pPr>
            <w:r w:rsidRPr="00BE2CF0">
              <w:rPr>
                <w:sz w:val="24"/>
                <w:szCs w:val="24"/>
              </w:rPr>
              <w:t xml:space="preserve">10. да не е лице, което лично или в качеството си на собственик, управител или </w:t>
            </w:r>
            <w:r w:rsidRPr="00BE2CF0">
              <w:rPr>
                <w:sz w:val="24"/>
                <w:szCs w:val="24"/>
              </w:rPr>
              <w:lastRenderedPageBreak/>
              <w:t>контролиращ друго лице предоставя или е предоставяло консултантски услуги на същата МИГ, свързани с разработването и прилагането на стратегия за ВОМР;</w:t>
            </w:r>
          </w:p>
          <w:p w:rsidR="00BE2CF0" w:rsidRPr="00BE2CF0" w:rsidRDefault="00BE2CF0" w:rsidP="00BE2CF0">
            <w:pPr>
              <w:widowControl w:val="0"/>
              <w:autoSpaceDE w:val="0"/>
              <w:autoSpaceDN w:val="0"/>
              <w:adjustRightInd w:val="0"/>
              <w:spacing w:line="240" w:lineRule="auto"/>
              <w:rPr>
                <w:sz w:val="24"/>
                <w:szCs w:val="24"/>
              </w:rPr>
            </w:pPr>
          </w:p>
          <w:p w:rsidR="00BE2CF0" w:rsidRPr="00BE2CF0" w:rsidRDefault="00BE2CF0" w:rsidP="00BE2CF0">
            <w:pPr>
              <w:widowControl w:val="0"/>
              <w:autoSpaceDE w:val="0"/>
              <w:autoSpaceDN w:val="0"/>
              <w:adjustRightInd w:val="0"/>
              <w:spacing w:line="240" w:lineRule="auto"/>
              <w:rPr>
                <w:sz w:val="24"/>
                <w:szCs w:val="24"/>
              </w:rPr>
            </w:pPr>
            <w:r w:rsidRPr="00BE2CF0">
              <w:rPr>
                <w:sz w:val="24"/>
                <w:szCs w:val="24"/>
              </w:rPr>
              <w:t>Към момента на кандидатстване Липсата на обстоятелствата за отстраняване се доказва с декларация Приложение 1 към Условията за кандидатстване.</w:t>
            </w:r>
          </w:p>
          <w:p w:rsidR="00BE2CF0" w:rsidRPr="00BE2CF0" w:rsidRDefault="00BE2CF0" w:rsidP="00BE2CF0">
            <w:pPr>
              <w:widowControl w:val="0"/>
              <w:autoSpaceDE w:val="0"/>
              <w:autoSpaceDN w:val="0"/>
              <w:adjustRightInd w:val="0"/>
              <w:spacing w:line="240" w:lineRule="auto"/>
              <w:rPr>
                <w:sz w:val="24"/>
                <w:szCs w:val="24"/>
              </w:rPr>
            </w:pPr>
          </w:p>
          <w:p w:rsidR="00BE2CF0" w:rsidRPr="00BE2CF0" w:rsidRDefault="00BE2CF0" w:rsidP="00BE2CF0">
            <w:pPr>
              <w:widowControl w:val="0"/>
              <w:autoSpaceDE w:val="0"/>
              <w:autoSpaceDN w:val="0"/>
              <w:adjustRightInd w:val="0"/>
              <w:spacing w:line="240" w:lineRule="auto"/>
              <w:rPr>
                <w:sz w:val="24"/>
                <w:szCs w:val="24"/>
              </w:rPr>
            </w:pPr>
            <w:r w:rsidRPr="00BE2CF0">
              <w:rPr>
                <w:sz w:val="24"/>
                <w:szCs w:val="24"/>
              </w:rPr>
              <w:t>Съгласно Заповед № 09-647/03.07.2019г. на Ръководителя на УО на ПРСР, не е допустим за подпомагане кандидат, който е:</w:t>
            </w:r>
          </w:p>
          <w:p w:rsidR="00BE2CF0" w:rsidRPr="00BE2CF0" w:rsidRDefault="00BE2CF0" w:rsidP="00BE2CF0">
            <w:pPr>
              <w:widowControl w:val="0"/>
              <w:autoSpaceDE w:val="0"/>
              <w:autoSpaceDN w:val="0"/>
              <w:adjustRightInd w:val="0"/>
              <w:spacing w:line="240" w:lineRule="auto"/>
              <w:rPr>
                <w:sz w:val="24"/>
                <w:szCs w:val="24"/>
              </w:rPr>
            </w:pPr>
            <w:r w:rsidRPr="00BE2CF0">
              <w:rPr>
                <w:sz w:val="24"/>
                <w:szCs w:val="24"/>
              </w:rPr>
              <w:t>- свързано лице по смисъла на §1 от допълнителните разпоредби на Търговския закон с представляващ по закон и/или пълномощие, с член на управителния орган на „МИГ – община Марица“ или с кмета на община „Марица“</w:t>
            </w:r>
          </w:p>
          <w:p w:rsidR="00BE2CF0" w:rsidRPr="00BE2CF0" w:rsidRDefault="00BE2CF0" w:rsidP="00BE2CF0">
            <w:pPr>
              <w:widowControl w:val="0"/>
              <w:autoSpaceDE w:val="0"/>
              <w:autoSpaceDN w:val="0"/>
              <w:adjustRightInd w:val="0"/>
              <w:spacing w:line="240" w:lineRule="auto"/>
              <w:rPr>
                <w:sz w:val="24"/>
                <w:szCs w:val="24"/>
              </w:rPr>
            </w:pPr>
            <w:r w:rsidRPr="00BE2CF0">
              <w:rPr>
                <w:sz w:val="24"/>
                <w:szCs w:val="24"/>
              </w:rPr>
              <w:t>- член на колективния управителен орган на „МИГ – община Марица“  и свързано лице с член на колективния управителен орган на МИГ по смисъла на §1 от допълнителните разпоредби на Търговския закон</w:t>
            </w:r>
          </w:p>
          <w:p w:rsidR="00BE2CF0" w:rsidRDefault="00BE2CF0" w:rsidP="00BE2CF0">
            <w:pPr>
              <w:widowControl w:val="0"/>
              <w:autoSpaceDE w:val="0"/>
              <w:autoSpaceDN w:val="0"/>
              <w:adjustRightInd w:val="0"/>
              <w:spacing w:line="240" w:lineRule="auto"/>
              <w:rPr>
                <w:sz w:val="24"/>
                <w:szCs w:val="24"/>
              </w:rPr>
            </w:pPr>
            <w:r w:rsidRPr="00BE2CF0">
              <w:rPr>
                <w:sz w:val="24"/>
                <w:szCs w:val="24"/>
              </w:rPr>
              <w:t>- свързано лице по смисъла на §1 от допълнителните разпоредби на Търговския закон с друг член на колективния управителен или представляващ по закон и пълномощие член на колективния управителен орган  на МИГ – община „Марица“.</w:t>
            </w:r>
          </w:p>
          <w:p w:rsidR="00BE2CF0" w:rsidRDefault="00BE2CF0" w:rsidP="00BE2CF0">
            <w:pPr>
              <w:widowControl w:val="0"/>
              <w:autoSpaceDE w:val="0"/>
              <w:autoSpaceDN w:val="0"/>
              <w:adjustRightInd w:val="0"/>
              <w:spacing w:line="240" w:lineRule="auto"/>
              <w:rPr>
                <w:sz w:val="24"/>
                <w:szCs w:val="24"/>
              </w:rPr>
            </w:pPr>
          </w:p>
          <w:p w:rsidR="00BE2CF0" w:rsidRPr="00BE2CF0" w:rsidRDefault="00BE2CF0" w:rsidP="00BE2CF0">
            <w:pPr>
              <w:widowControl w:val="0"/>
              <w:autoSpaceDE w:val="0"/>
              <w:autoSpaceDN w:val="0"/>
              <w:adjustRightInd w:val="0"/>
              <w:spacing w:line="240" w:lineRule="auto"/>
              <w:rPr>
                <w:sz w:val="24"/>
                <w:szCs w:val="24"/>
              </w:rPr>
            </w:pPr>
            <w:r w:rsidRPr="00BE2CF0">
              <w:rPr>
                <w:sz w:val="24"/>
                <w:szCs w:val="24"/>
              </w:rPr>
              <w:t xml:space="preserve">Към момента на кандидатстване за доказване на горното кандидатът подава  декларация Приложение 2 към Условията за кандидатстване. </w:t>
            </w:r>
          </w:p>
          <w:p w:rsidR="00BE2CF0" w:rsidRPr="00BE2CF0" w:rsidRDefault="00BE2CF0" w:rsidP="00BE2CF0">
            <w:pPr>
              <w:widowControl w:val="0"/>
              <w:autoSpaceDE w:val="0"/>
              <w:autoSpaceDN w:val="0"/>
              <w:adjustRightInd w:val="0"/>
              <w:spacing w:line="240" w:lineRule="auto"/>
              <w:rPr>
                <w:sz w:val="24"/>
                <w:szCs w:val="24"/>
              </w:rPr>
            </w:pPr>
          </w:p>
          <w:p w:rsidR="00BE2CF0" w:rsidRPr="00BE2CF0" w:rsidRDefault="00BE2CF0" w:rsidP="00BE2CF0">
            <w:pPr>
              <w:widowControl w:val="0"/>
              <w:autoSpaceDE w:val="0"/>
              <w:autoSpaceDN w:val="0"/>
              <w:adjustRightInd w:val="0"/>
              <w:spacing w:line="240" w:lineRule="auto"/>
              <w:rPr>
                <w:sz w:val="24"/>
                <w:szCs w:val="24"/>
              </w:rPr>
            </w:pPr>
            <w:r w:rsidRPr="00BE2CF0">
              <w:rPr>
                <w:sz w:val="24"/>
                <w:szCs w:val="24"/>
              </w:rPr>
              <w:t>В Раздел 24 „Списък на документи, които се подават на етап кандидатстване“ са посочени документите, които трябва да се приложат, за да се удостовери допустимостта на кандидата. Условията, за които не е предвиден документ, се проверяват служебно.</w:t>
            </w:r>
          </w:p>
          <w:p w:rsidR="00635F0A" w:rsidRPr="00DD35ED" w:rsidRDefault="00635F0A" w:rsidP="005A7D92">
            <w:pPr>
              <w:rPr>
                <w:sz w:val="24"/>
                <w:szCs w:val="24"/>
              </w:rPr>
            </w:pPr>
          </w:p>
        </w:tc>
      </w:tr>
    </w:tbl>
    <w:p w:rsidR="00F2672E" w:rsidRPr="007F56DC" w:rsidRDefault="00F2672E" w:rsidP="00F2672E">
      <w:pPr>
        <w:pStyle w:val="1"/>
        <w:numPr>
          <w:ilvl w:val="0"/>
          <w:numId w:val="5"/>
        </w:numPr>
        <w:rPr>
          <w:rFonts w:ascii="Times New Roman" w:hAnsi="Times New Roman" w:cs="Times New Roman"/>
          <w:color w:val="auto"/>
          <w:sz w:val="24"/>
          <w:szCs w:val="24"/>
        </w:rPr>
      </w:pPr>
      <w:bookmarkStart w:id="27" w:name="_Toc479577161"/>
      <w:bookmarkStart w:id="28" w:name="_Toc19087134"/>
      <w:r w:rsidRPr="007F56DC">
        <w:rPr>
          <w:rFonts w:ascii="Times New Roman" w:hAnsi="Times New Roman" w:cs="Times New Roman"/>
          <w:color w:val="auto"/>
          <w:sz w:val="24"/>
          <w:szCs w:val="24"/>
        </w:rPr>
        <w:lastRenderedPageBreak/>
        <w:t>Допустими партньори ( ако е приложимо ) :</w:t>
      </w:r>
      <w:bookmarkEnd w:id="27"/>
      <w:bookmarkEnd w:id="28"/>
    </w:p>
    <w:tbl>
      <w:tblPr>
        <w:tblStyle w:val="a3"/>
        <w:tblW w:w="0" w:type="auto"/>
        <w:tblLook w:val="04A0" w:firstRow="1" w:lastRow="0" w:firstColumn="1" w:lastColumn="0" w:noHBand="0" w:noVBand="1"/>
      </w:tblPr>
      <w:tblGrid>
        <w:gridCol w:w="9205"/>
      </w:tblGrid>
      <w:tr w:rsidR="00F2672E" w:rsidTr="00E7062E">
        <w:tc>
          <w:tcPr>
            <w:tcW w:w="9770" w:type="dxa"/>
          </w:tcPr>
          <w:p w:rsidR="00F2672E" w:rsidRPr="00402C31" w:rsidRDefault="00F2672E" w:rsidP="00402C31">
            <w:pPr>
              <w:pStyle w:val="a4"/>
              <w:ind w:left="382"/>
              <w:rPr>
                <w:sz w:val="24"/>
                <w:szCs w:val="24"/>
              </w:rPr>
            </w:pPr>
            <w:r>
              <w:rPr>
                <w:sz w:val="24"/>
                <w:szCs w:val="24"/>
              </w:rPr>
              <w:t>Неприложимо</w:t>
            </w:r>
          </w:p>
        </w:tc>
      </w:tr>
    </w:tbl>
    <w:p w:rsidR="00F2672E" w:rsidRPr="007F56DC" w:rsidRDefault="00F2672E" w:rsidP="00F2672E">
      <w:pPr>
        <w:pStyle w:val="1"/>
        <w:numPr>
          <w:ilvl w:val="0"/>
          <w:numId w:val="5"/>
        </w:numPr>
        <w:rPr>
          <w:rFonts w:ascii="Times New Roman" w:hAnsi="Times New Roman" w:cs="Times New Roman"/>
          <w:color w:val="auto"/>
          <w:sz w:val="24"/>
          <w:szCs w:val="24"/>
        </w:rPr>
      </w:pPr>
      <w:bookmarkStart w:id="29" w:name="_Toc479577162"/>
      <w:bookmarkStart w:id="30" w:name="_Toc19087135"/>
      <w:r w:rsidRPr="007F56DC">
        <w:rPr>
          <w:rFonts w:ascii="Times New Roman" w:hAnsi="Times New Roman" w:cs="Times New Roman"/>
          <w:color w:val="auto"/>
          <w:sz w:val="24"/>
          <w:szCs w:val="24"/>
        </w:rPr>
        <w:t>Дейности, допустими за финансиране:</w:t>
      </w:r>
      <w:bookmarkEnd w:id="29"/>
      <w:bookmarkEnd w:id="30"/>
    </w:p>
    <w:tbl>
      <w:tblPr>
        <w:tblStyle w:val="a3"/>
        <w:tblW w:w="0" w:type="auto"/>
        <w:tblLook w:val="04A0" w:firstRow="1" w:lastRow="0" w:firstColumn="1" w:lastColumn="0" w:noHBand="0" w:noVBand="1"/>
      </w:tblPr>
      <w:tblGrid>
        <w:gridCol w:w="9205"/>
      </w:tblGrid>
      <w:tr w:rsidR="00F2672E" w:rsidTr="00E7062E">
        <w:tc>
          <w:tcPr>
            <w:tcW w:w="9770" w:type="dxa"/>
          </w:tcPr>
          <w:p w:rsidR="004A027D" w:rsidRPr="00DD35ED" w:rsidRDefault="004A027D" w:rsidP="00575396">
            <w:pPr>
              <w:rPr>
                <w:b/>
                <w:sz w:val="24"/>
                <w:szCs w:val="24"/>
              </w:rPr>
            </w:pPr>
            <w:r w:rsidRPr="00DD35ED">
              <w:rPr>
                <w:b/>
                <w:sz w:val="24"/>
                <w:szCs w:val="24"/>
              </w:rPr>
              <w:t>13.1. Допустими дейности:</w:t>
            </w:r>
          </w:p>
          <w:p w:rsidR="00575396" w:rsidRPr="00DD35ED" w:rsidRDefault="00575396" w:rsidP="00575396">
            <w:pPr>
              <w:rPr>
                <w:sz w:val="24"/>
                <w:szCs w:val="24"/>
              </w:rPr>
            </w:pPr>
            <w:r w:rsidRPr="00DD35ED">
              <w:rPr>
                <w:sz w:val="24"/>
                <w:szCs w:val="24"/>
              </w:rPr>
              <w:t>Предоставя се подпомагане за инвестиции в неземеделски дейности, които са насочени към:</w:t>
            </w:r>
          </w:p>
          <w:p w:rsidR="00575396" w:rsidRPr="00DD35ED" w:rsidRDefault="00575396" w:rsidP="00575396">
            <w:pPr>
              <w:rPr>
                <w:sz w:val="24"/>
                <w:szCs w:val="24"/>
              </w:rPr>
            </w:pPr>
            <w:r w:rsidRPr="00DD35ED">
              <w:rPr>
                <w:sz w:val="24"/>
                <w:szCs w:val="24"/>
              </w:rPr>
              <w:t>-</w:t>
            </w:r>
            <w:r w:rsidRPr="00DD35ED">
              <w:rPr>
                <w:sz w:val="24"/>
                <w:szCs w:val="24"/>
              </w:rPr>
              <w:tab/>
              <w:t>Развитие на туризъм (изграждане и обновяване на туристически обекти и развитие на туристически услуги)</w:t>
            </w:r>
            <w:r w:rsidR="00CD7835" w:rsidRPr="00DD35ED">
              <w:rPr>
                <w:rStyle w:val="a7"/>
                <w:sz w:val="24"/>
                <w:szCs w:val="24"/>
              </w:rPr>
              <w:footnoteReference w:id="5"/>
            </w:r>
            <w:r w:rsidRPr="00DD35ED">
              <w:rPr>
                <w:sz w:val="24"/>
                <w:szCs w:val="24"/>
              </w:rPr>
              <w:t>;</w:t>
            </w:r>
          </w:p>
          <w:p w:rsidR="00575396" w:rsidRPr="00DD35ED" w:rsidRDefault="00575396" w:rsidP="00575396">
            <w:pPr>
              <w:rPr>
                <w:sz w:val="24"/>
                <w:szCs w:val="24"/>
              </w:rPr>
            </w:pPr>
            <w:r w:rsidRPr="00DD35ED">
              <w:rPr>
                <w:sz w:val="24"/>
                <w:szCs w:val="24"/>
              </w:rPr>
              <w:t>-</w:t>
            </w:r>
            <w:r w:rsidRPr="00DD35ED">
              <w:rPr>
                <w:sz w:val="24"/>
                <w:szCs w:val="24"/>
              </w:rPr>
              <w:tab/>
              <w:t>Производство или продажба на продукти, които не са включени в Приложение 1 от Договора за функциониране на Европейския съюз (независимо от вложените продукти и материали);</w:t>
            </w:r>
          </w:p>
          <w:p w:rsidR="00575396" w:rsidRPr="00DD35ED" w:rsidRDefault="00575396" w:rsidP="00575396">
            <w:pPr>
              <w:rPr>
                <w:sz w:val="24"/>
                <w:szCs w:val="24"/>
              </w:rPr>
            </w:pPr>
            <w:r w:rsidRPr="00DD35ED">
              <w:rPr>
                <w:sz w:val="24"/>
                <w:szCs w:val="24"/>
              </w:rPr>
              <w:t>-</w:t>
            </w:r>
            <w:r w:rsidRPr="00DD35ED">
              <w:rPr>
                <w:sz w:val="24"/>
                <w:szCs w:val="24"/>
              </w:rPr>
              <w:tab/>
              <w:t xml:space="preserve">Развитие на услуги във всички сектори (например: грижи за деца, възрастни хора, хора с увреждания, здравни услуги, счетоводство и одиторски услуги, ветеринарни дейности и услуги базирани на </w:t>
            </w:r>
            <w:r w:rsidR="000E563B" w:rsidRPr="00DD35ED">
              <w:rPr>
                <w:sz w:val="24"/>
                <w:szCs w:val="24"/>
              </w:rPr>
              <w:t>информационни технологии</w:t>
            </w:r>
            <w:r w:rsidRPr="00DD35ED">
              <w:rPr>
                <w:sz w:val="24"/>
                <w:szCs w:val="24"/>
              </w:rPr>
              <w:t xml:space="preserve"> и др.;</w:t>
            </w:r>
          </w:p>
          <w:p w:rsidR="00575396" w:rsidRPr="00DD35ED" w:rsidRDefault="00575396" w:rsidP="00575396">
            <w:pPr>
              <w:rPr>
                <w:sz w:val="24"/>
                <w:szCs w:val="24"/>
              </w:rPr>
            </w:pPr>
            <w:r w:rsidRPr="00DD35ED">
              <w:rPr>
                <w:sz w:val="24"/>
                <w:szCs w:val="24"/>
              </w:rPr>
              <w:t>-</w:t>
            </w:r>
            <w:r w:rsidRPr="00DD35ED">
              <w:rPr>
                <w:sz w:val="24"/>
                <w:szCs w:val="24"/>
              </w:rPr>
              <w:tab/>
              <w:t>Производство на енергия от възобновяеми енергийни източници за собствено потребление;</w:t>
            </w:r>
          </w:p>
          <w:p w:rsidR="00E7062E" w:rsidRPr="00DD35ED" w:rsidRDefault="00575396" w:rsidP="00FD213A">
            <w:pPr>
              <w:rPr>
                <w:sz w:val="24"/>
                <w:szCs w:val="24"/>
              </w:rPr>
            </w:pPr>
            <w:r w:rsidRPr="00DD35ED">
              <w:rPr>
                <w:sz w:val="24"/>
                <w:szCs w:val="24"/>
              </w:rPr>
              <w:lastRenderedPageBreak/>
              <w:t>-</w:t>
            </w:r>
            <w:r w:rsidRPr="00DD35ED">
              <w:rPr>
                <w:sz w:val="24"/>
                <w:szCs w:val="24"/>
              </w:rPr>
              <w:tab/>
              <w:t>Развитие на занаяти (включително предоставяне на услуги, свързани с участието на посетители в занаятчийски дейности) и други неземеделски дейности.</w:t>
            </w:r>
          </w:p>
          <w:p w:rsidR="002238E3" w:rsidRPr="00DD35ED" w:rsidRDefault="002238E3" w:rsidP="00FD213A">
            <w:pPr>
              <w:rPr>
                <w:sz w:val="24"/>
                <w:szCs w:val="24"/>
              </w:rPr>
            </w:pPr>
          </w:p>
          <w:p w:rsidR="00B02ACF" w:rsidRPr="00DD35ED" w:rsidRDefault="004A027D" w:rsidP="00FD213A">
            <w:pPr>
              <w:rPr>
                <w:b/>
                <w:sz w:val="24"/>
                <w:szCs w:val="24"/>
              </w:rPr>
            </w:pPr>
            <w:r w:rsidRPr="00DD35ED">
              <w:rPr>
                <w:b/>
                <w:sz w:val="24"/>
                <w:szCs w:val="24"/>
              </w:rPr>
              <w:t xml:space="preserve">13.2. </w:t>
            </w:r>
            <w:r w:rsidR="00B02ACF" w:rsidRPr="00DD35ED">
              <w:rPr>
                <w:b/>
                <w:sz w:val="24"/>
                <w:szCs w:val="24"/>
              </w:rPr>
              <w:t>Условия за допустимост на дейностите:</w:t>
            </w:r>
          </w:p>
          <w:p w:rsidR="002238E3" w:rsidRPr="00DD35ED" w:rsidRDefault="00B02ACF" w:rsidP="00FD213A">
            <w:pPr>
              <w:rPr>
                <w:sz w:val="24"/>
                <w:szCs w:val="24"/>
              </w:rPr>
            </w:pPr>
            <w:r w:rsidRPr="00DD35ED">
              <w:rPr>
                <w:sz w:val="24"/>
                <w:szCs w:val="24"/>
              </w:rPr>
              <w:t>1.</w:t>
            </w:r>
            <w:r w:rsidR="002238E3" w:rsidRPr="00DD35ED">
              <w:rPr>
                <w:sz w:val="24"/>
                <w:szCs w:val="24"/>
              </w:rPr>
              <w:t>Допустими за подпомагане са дейности, които ще се изпълняват на територията на община</w:t>
            </w:r>
            <w:r w:rsidR="00E4504B" w:rsidRPr="00DD35ED">
              <w:rPr>
                <w:sz w:val="24"/>
                <w:szCs w:val="24"/>
              </w:rPr>
              <w:t xml:space="preserve"> Марица!</w:t>
            </w:r>
          </w:p>
          <w:p w:rsidR="00D1338C" w:rsidRPr="00DD35ED" w:rsidRDefault="00D1338C" w:rsidP="00FD213A">
            <w:pPr>
              <w:rPr>
                <w:sz w:val="24"/>
                <w:szCs w:val="24"/>
              </w:rPr>
            </w:pPr>
          </w:p>
          <w:p w:rsidR="00D1338C" w:rsidRPr="00DD35ED" w:rsidRDefault="00D1338C" w:rsidP="00FD213A">
            <w:pPr>
              <w:rPr>
                <w:sz w:val="24"/>
                <w:szCs w:val="24"/>
              </w:rPr>
            </w:pPr>
            <w:r w:rsidRPr="00DD35ED">
              <w:rPr>
                <w:sz w:val="24"/>
                <w:szCs w:val="24"/>
              </w:rPr>
              <w:t>2.Допустими за подпомагане са дейности, които водят до постигане целите на мярката съгласно раздел 6 от Условията за кандидатстване;</w:t>
            </w:r>
          </w:p>
          <w:p w:rsidR="002238E3" w:rsidRPr="00DD35ED" w:rsidRDefault="002238E3" w:rsidP="00FD213A">
            <w:pPr>
              <w:rPr>
                <w:sz w:val="24"/>
                <w:szCs w:val="24"/>
              </w:rPr>
            </w:pPr>
          </w:p>
          <w:p w:rsidR="002238E3" w:rsidRPr="00DD35ED" w:rsidRDefault="00D1338C" w:rsidP="002238E3">
            <w:pPr>
              <w:rPr>
                <w:sz w:val="24"/>
                <w:szCs w:val="24"/>
              </w:rPr>
            </w:pPr>
            <w:r w:rsidRPr="00DD35ED">
              <w:rPr>
                <w:sz w:val="24"/>
                <w:szCs w:val="24"/>
              </w:rPr>
              <w:t>3</w:t>
            </w:r>
            <w:r w:rsidR="00B02ACF" w:rsidRPr="00DD35ED">
              <w:rPr>
                <w:sz w:val="24"/>
                <w:szCs w:val="24"/>
              </w:rPr>
              <w:t>.</w:t>
            </w:r>
            <w:r w:rsidR="002238E3" w:rsidRPr="00DD35ED">
              <w:rPr>
                <w:sz w:val="24"/>
                <w:szCs w:val="24"/>
              </w:rPr>
              <w:t xml:space="preserve">Дейности за изграждане и обновяване на места за настаняване са допустими </w:t>
            </w:r>
            <w:r w:rsidR="009259E8" w:rsidRPr="00DD35ED">
              <w:rPr>
                <w:sz w:val="24"/>
                <w:szCs w:val="24"/>
              </w:rPr>
              <w:t xml:space="preserve">ако обектът, за който се кандидатства </w:t>
            </w:r>
            <w:r w:rsidR="002238E3" w:rsidRPr="00DD35ED">
              <w:rPr>
                <w:sz w:val="24"/>
                <w:szCs w:val="24"/>
              </w:rPr>
              <w:t>е с 20 и по-малко от</w:t>
            </w:r>
            <w:r w:rsidR="00E4504B" w:rsidRPr="00DD35ED">
              <w:rPr>
                <w:sz w:val="24"/>
                <w:szCs w:val="24"/>
              </w:rPr>
              <w:t xml:space="preserve"> 20 помещения за настаняване на </w:t>
            </w:r>
            <w:r w:rsidR="002238E3" w:rsidRPr="00DD35ED">
              <w:rPr>
                <w:sz w:val="24"/>
                <w:szCs w:val="24"/>
              </w:rPr>
              <w:t>туристи</w:t>
            </w:r>
            <w:r w:rsidR="00E4504B" w:rsidRPr="00DD35ED">
              <w:rPr>
                <w:sz w:val="24"/>
                <w:szCs w:val="24"/>
              </w:rPr>
              <w:t xml:space="preserve"> </w:t>
            </w:r>
            <w:r w:rsidR="002238E3" w:rsidRPr="00DD35ED">
              <w:rPr>
                <w:sz w:val="24"/>
                <w:szCs w:val="24"/>
              </w:rPr>
              <w:t>(</w:t>
            </w:r>
            <w:r w:rsidR="009259E8" w:rsidRPr="00DD35ED">
              <w:rPr>
                <w:sz w:val="24"/>
                <w:szCs w:val="24"/>
              </w:rPr>
              <w:t xml:space="preserve">съгласно </w:t>
            </w:r>
            <w:r w:rsidR="002238E3" w:rsidRPr="00DD35ED">
              <w:rPr>
                <w:sz w:val="24"/>
                <w:szCs w:val="24"/>
              </w:rPr>
              <w:t>чл.21, ал.4 от НАРЕДБА № 22 от 14.12.2015 г. за прилаг</w:t>
            </w:r>
            <w:r w:rsidR="00E4504B" w:rsidRPr="00DD35ED">
              <w:rPr>
                <w:sz w:val="24"/>
                <w:szCs w:val="24"/>
              </w:rPr>
              <w:t xml:space="preserve">ане на подмярка 19.2 „Прилагане </w:t>
            </w:r>
            <w:r w:rsidR="002238E3" w:rsidRPr="00DD35ED">
              <w:rPr>
                <w:sz w:val="24"/>
                <w:szCs w:val="24"/>
              </w:rPr>
              <w:t>на операции в рамките на стратегии за Водено от</w:t>
            </w:r>
            <w:r w:rsidR="00E4504B" w:rsidRPr="00DD35ED">
              <w:rPr>
                <w:sz w:val="24"/>
                <w:szCs w:val="24"/>
              </w:rPr>
              <w:t xml:space="preserve"> общностите местно развитие" на </w:t>
            </w:r>
            <w:r w:rsidR="002238E3" w:rsidRPr="00DD35ED">
              <w:rPr>
                <w:sz w:val="24"/>
                <w:szCs w:val="24"/>
              </w:rPr>
              <w:t>мярка 19 „Водено от общностите местно развити</w:t>
            </w:r>
            <w:r w:rsidR="00E4504B" w:rsidRPr="00DD35ED">
              <w:rPr>
                <w:sz w:val="24"/>
                <w:szCs w:val="24"/>
              </w:rPr>
              <w:t xml:space="preserve">е" от Програмата за развитие на </w:t>
            </w:r>
            <w:r w:rsidR="002238E3" w:rsidRPr="00DD35ED">
              <w:rPr>
                <w:sz w:val="24"/>
                <w:szCs w:val="24"/>
              </w:rPr>
              <w:t>селските райони за периода 2014 - 2020 г.).</w:t>
            </w:r>
          </w:p>
          <w:p w:rsidR="002238E3" w:rsidRPr="00DD35ED" w:rsidRDefault="002238E3" w:rsidP="002238E3">
            <w:pPr>
              <w:rPr>
                <w:sz w:val="24"/>
                <w:szCs w:val="24"/>
              </w:rPr>
            </w:pPr>
            <w:r w:rsidRPr="00DD35ED">
              <w:rPr>
                <w:sz w:val="24"/>
                <w:szCs w:val="24"/>
              </w:rPr>
              <w:t>Финансова помощ не се изплаща за разходи за изграждане и о</w:t>
            </w:r>
            <w:r w:rsidR="00E4504B" w:rsidRPr="00DD35ED">
              <w:rPr>
                <w:sz w:val="24"/>
                <w:szCs w:val="24"/>
              </w:rPr>
              <w:t xml:space="preserve">бновяване на места за </w:t>
            </w:r>
            <w:r w:rsidRPr="00DD35ED">
              <w:rPr>
                <w:sz w:val="24"/>
                <w:szCs w:val="24"/>
              </w:rPr>
              <w:t>настаняване, когато в резултат от дейностите по проекта:</w:t>
            </w:r>
          </w:p>
          <w:p w:rsidR="002238E3" w:rsidRPr="00DD35ED" w:rsidRDefault="00B02ACF" w:rsidP="002238E3">
            <w:pPr>
              <w:rPr>
                <w:sz w:val="24"/>
                <w:szCs w:val="24"/>
              </w:rPr>
            </w:pPr>
            <w:r w:rsidRPr="00DD35ED">
              <w:rPr>
                <w:sz w:val="24"/>
                <w:szCs w:val="24"/>
              </w:rPr>
              <w:t>а</w:t>
            </w:r>
            <w:r w:rsidRPr="00DD35ED">
              <w:rPr>
                <w:sz w:val="24"/>
                <w:szCs w:val="24"/>
                <w:lang w:val="en-US"/>
              </w:rPr>
              <w:t>)</w:t>
            </w:r>
            <w:r w:rsidR="002238E3" w:rsidRPr="00DD35ED">
              <w:rPr>
                <w:sz w:val="24"/>
                <w:szCs w:val="24"/>
              </w:rPr>
              <w:t xml:space="preserve"> за обекта не е създадена и не функционира инте</w:t>
            </w:r>
            <w:r w:rsidR="00E4504B" w:rsidRPr="00DD35ED">
              <w:rPr>
                <w:sz w:val="24"/>
                <w:szCs w:val="24"/>
              </w:rPr>
              <w:t xml:space="preserve">рнет страница, която предоставя </w:t>
            </w:r>
            <w:r w:rsidR="002238E3" w:rsidRPr="00DD35ED">
              <w:rPr>
                <w:sz w:val="24"/>
                <w:szCs w:val="24"/>
              </w:rPr>
              <w:t>възможност за онлайн резервации;</w:t>
            </w:r>
          </w:p>
          <w:p w:rsidR="002238E3" w:rsidRPr="00DD35ED" w:rsidRDefault="00B02ACF" w:rsidP="002238E3">
            <w:pPr>
              <w:rPr>
                <w:sz w:val="24"/>
                <w:szCs w:val="24"/>
              </w:rPr>
            </w:pPr>
            <w:r w:rsidRPr="00DD35ED">
              <w:rPr>
                <w:sz w:val="24"/>
                <w:szCs w:val="24"/>
              </w:rPr>
              <w:t>б</w:t>
            </w:r>
            <w:r w:rsidRPr="00DD35ED">
              <w:rPr>
                <w:sz w:val="24"/>
                <w:szCs w:val="24"/>
                <w:lang w:val="en-US"/>
              </w:rPr>
              <w:t>)</w:t>
            </w:r>
            <w:r w:rsidR="002238E3" w:rsidRPr="00DD35ED">
              <w:rPr>
                <w:sz w:val="24"/>
                <w:szCs w:val="24"/>
              </w:rPr>
              <w:t xml:space="preserve"> интернет страницата не съдържа актуална информация за помеще</w:t>
            </w:r>
            <w:r w:rsidR="00E4504B" w:rsidRPr="00DD35ED">
              <w:rPr>
                <w:sz w:val="24"/>
                <w:szCs w:val="24"/>
              </w:rPr>
              <w:t xml:space="preserve">нията и </w:t>
            </w:r>
            <w:r w:rsidR="002238E3" w:rsidRPr="00DD35ED">
              <w:rPr>
                <w:sz w:val="24"/>
                <w:szCs w:val="24"/>
              </w:rPr>
              <w:t>удобствата в тях, включително снимков материал;</w:t>
            </w:r>
          </w:p>
          <w:p w:rsidR="002238E3" w:rsidRPr="00DD35ED" w:rsidRDefault="00B02ACF" w:rsidP="002238E3">
            <w:pPr>
              <w:rPr>
                <w:sz w:val="24"/>
                <w:szCs w:val="24"/>
              </w:rPr>
            </w:pPr>
            <w:r w:rsidRPr="00DD35ED">
              <w:rPr>
                <w:sz w:val="24"/>
                <w:szCs w:val="24"/>
              </w:rPr>
              <w:t>в</w:t>
            </w:r>
            <w:r w:rsidRPr="00DD35ED">
              <w:rPr>
                <w:sz w:val="24"/>
                <w:szCs w:val="24"/>
                <w:lang w:val="en-US"/>
              </w:rPr>
              <w:t>)</w:t>
            </w:r>
            <w:r w:rsidR="002238E3" w:rsidRPr="00DD35ED">
              <w:rPr>
                <w:sz w:val="24"/>
                <w:szCs w:val="24"/>
              </w:rPr>
              <w:t xml:space="preserve"> не е посочена цена за настаняване за съответен период;</w:t>
            </w:r>
          </w:p>
          <w:p w:rsidR="002238E3" w:rsidRPr="00DD35ED" w:rsidRDefault="00B02ACF" w:rsidP="002238E3">
            <w:pPr>
              <w:rPr>
                <w:sz w:val="24"/>
                <w:szCs w:val="24"/>
              </w:rPr>
            </w:pPr>
            <w:r w:rsidRPr="00DD35ED">
              <w:rPr>
                <w:sz w:val="24"/>
                <w:szCs w:val="24"/>
              </w:rPr>
              <w:t>г</w:t>
            </w:r>
            <w:r w:rsidRPr="00DD35ED">
              <w:rPr>
                <w:sz w:val="24"/>
                <w:szCs w:val="24"/>
                <w:lang w:val="en-US"/>
              </w:rPr>
              <w:t>)</w:t>
            </w:r>
            <w:r w:rsidR="002238E3" w:rsidRPr="00DD35ED">
              <w:rPr>
                <w:sz w:val="24"/>
                <w:szCs w:val="24"/>
              </w:rPr>
              <w:t xml:space="preserve"> не е налична връзка на интернет страницата по т.</w:t>
            </w:r>
            <w:r w:rsidR="00E4504B" w:rsidRPr="00DD35ED">
              <w:rPr>
                <w:sz w:val="24"/>
                <w:szCs w:val="24"/>
              </w:rPr>
              <w:t xml:space="preserve"> 1 в интернет страницата на МИГ – Община Марица </w:t>
            </w:r>
            <w:r w:rsidR="002238E3" w:rsidRPr="00DD35ED">
              <w:rPr>
                <w:sz w:val="24"/>
                <w:szCs w:val="24"/>
              </w:rPr>
              <w:t>и на специализиран туристически сайт.</w:t>
            </w:r>
          </w:p>
          <w:p w:rsidR="0024599E" w:rsidRPr="00DD35ED" w:rsidRDefault="0024599E" w:rsidP="002238E3">
            <w:pPr>
              <w:rPr>
                <w:sz w:val="24"/>
                <w:szCs w:val="24"/>
              </w:rPr>
            </w:pPr>
          </w:p>
          <w:p w:rsidR="002238E3" w:rsidRPr="00DD35ED" w:rsidRDefault="003245CF" w:rsidP="002238E3">
            <w:pPr>
              <w:rPr>
                <w:sz w:val="24"/>
                <w:szCs w:val="24"/>
              </w:rPr>
            </w:pPr>
            <w:r w:rsidRPr="00DD35ED">
              <w:rPr>
                <w:sz w:val="24"/>
                <w:szCs w:val="24"/>
              </w:rPr>
              <w:t>4</w:t>
            </w:r>
            <w:r w:rsidR="00B02ACF" w:rsidRPr="00DD35ED">
              <w:rPr>
                <w:sz w:val="24"/>
                <w:szCs w:val="24"/>
                <w:lang w:val="en-US"/>
              </w:rPr>
              <w:t>.</w:t>
            </w:r>
            <w:r w:rsidR="002238E3" w:rsidRPr="00DD35ED">
              <w:rPr>
                <w:sz w:val="24"/>
                <w:szCs w:val="24"/>
              </w:rPr>
              <w:t>За да подлежат на подпомагане кандидатите представят б</w:t>
            </w:r>
            <w:r w:rsidR="00E4504B" w:rsidRPr="00DD35ED">
              <w:rPr>
                <w:sz w:val="24"/>
                <w:szCs w:val="24"/>
              </w:rPr>
              <w:t xml:space="preserve">изнес план (по образец </w:t>
            </w:r>
            <w:r w:rsidR="00E97458" w:rsidRPr="00DD35ED">
              <w:rPr>
                <w:sz w:val="24"/>
                <w:szCs w:val="24"/>
              </w:rPr>
              <w:t>наличен на интернет сайта на ДФЗ (http://dfz.bg/bg/prsr-2014-2020/merki-podpomagane</w:t>
            </w:r>
            <w:r w:rsidR="00A22B70" w:rsidRPr="00A22B70">
              <w:rPr>
                <w:sz w:val="24"/>
                <w:szCs w:val="24"/>
              </w:rPr>
              <w:t>-ISUN</w:t>
            </w:r>
            <w:r w:rsidR="00E97458" w:rsidRPr="00DD35ED">
              <w:rPr>
                <w:sz w:val="24"/>
                <w:szCs w:val="24"/>
              </w:rPr>
              <w:t>), в раздел Подмярка 19.2</w:t>
            </w:r>
            <w:r w:rsidR="00E4504B" w:rsidRPr="00DD35ED">
              <w:rPr>
                <w:sz w:val="24"/>
                <w:szCs w:val="24"/>
              </w:rPr>
              <w:t xml:space="preserve">, който съдържа подробно </w:t>
            </w:r>
            <w:r w:rsidR="002238E3" w:rsidRPr="00DD35ED">
              <w:rPr>
                <w:sz w:val="24"/>
                <w:szCs w:val="24"/>
              </w:rPr>
              <w:t>описание на планираните инвестиции и дей</w:t>
            </w:r>
            <w:r w:rsidR="00E97458" w:rsidRPr="00DD35ED">
              <w:rPr>
                <w:sz w:val="24"/>
                <w:szCs w:val="24"/>
              </w:rPr>
              <w:t>ности, и доказва икономическата</w:t>
            </w:r>
            <w:r w:rsidR="00E97458" w:rsidRPr="00DD35ED">
              <w:rPr>
                <w:sz w:val="24"/>
                <w:szCs w:val="24"/>
                <w:lang w:val="en-US"/>
              </w:rPr>
              <w:t xml:space="preserve"> </w:t>
            </w:r>
            <w:r w:rsidR="002238E3" w:rsidRPr="00DD35ED">
              <w:rPr>
                <w:sz w:val="24"/>
                <w:szCs w:val="24"/>
              </w:rPr>
              <w:t xml:space="preserve">жизнеспособност на проекта и стопанството за 5 </w:t>
            </w:r>
            <w:r w:rsidR="00E97458" w:rsidRPr="00DD35ED">
              <w:rPr>
                <w:sz w:val="24"/>
                <w:szCs w:val="24"/>
              </w:rPr>
              <w:t>годишен период, а в случаите на</w:t>
            </w:r>
            <w:r w:rsidR="00E97458" w:rsidRPr="00DD35ED">
              <w:rPr>
                <w:sz w:val="24"/>
                <w:szCs w:val="24"/>
                <w:lang w:val="en-US"/>
              </w:rPr>
              <w:t xml:space="preserve"> </w:t>
            </w:r>
            <w:r w:rsidR="002238E3" w:rsidRPr="00DD35ED">
              <w:rPr>
                <w:sz w:val="24"/>
                <w:szCs w:val="24"/>
              </w:rPr>
              <w:t>инвестиции за извършване на строително-монтажни работ</w:t>
            </w:r>
            <w:r w:rsidR="00E4504B" w:rsidRPr="00DD35ED">
              <w:rPr>
                <w:sz w:val="24"/>
                <w:szCs w:val="24"/>
              </w:rPr>
              <w:t>и</w:t>
            </w:r>
            <w:r w:rsidR="001B4031" w:rsidRPr="00DD35ED">
              <w:rPr>
                <w:sz w:val="24"/>
                <w:szCs w:val="24"/>
              </w:rPr>
              <w:t xml:space="preserve"> </w:t>
            </w:r>
            <w:r w:rsidR="00E4504B" w:rsidRPr="00DD35ED">
              <w:rPr>
                <w:sz w:val="24"/>
                <w:szCs w:val="24"/>
              </w:rPr>
              <w:t xml:space="preserve">– за 10 годишен период. Бизнес </w:t>
            </w:r>
            <w:r w:rsidR="002238E3" w:rsidRPr="00DD35ED">
              <w:rPr>
                <w:sz w:val="24"/>
                <w:szCs w:val="24"/>
              </w:rPr>
              <w:t>планът трябва да показва подобряване на дейността на ка</w:t>
            </w:r>
            <w:r w:rsidR="00E4504B" w:rsidRPr="00DD35ED">
              <w:rPr>
                <w:sz w:val="24"/>
                <w:szCs w:val="24"/>
              </w:rPr>
              <w:t xml:space="preserve">ндидата, както и постигането на </w:t>
            </w:r>
            <w:r w:rsidR="002238E3" w:rsidRPr="00DD35ED">
              <w:rPr>
                <w:sz w:val="24"/>
                <w:szCs w:val="24"/>
              </w:rPr>
              <w:t>показателите от бизнес плана.</w:t>
            </w:r>
          </w:p>
          <w:p w:rsidR="001B4031" w:rsidRPr="00DD35ED" w:rsidRDefault="001B4031" w:rsidP="002238E3">
            <w:pPr>
              <w:rPr>
                <w:sz w:val="24"/>
                <w:szCs w:val="24"/>
              </w:rPr>
            </w:pPr>
          </w:p>
          <w:p w:rsidR="00B02ACF" w:rsidRPr="00DD35ED" w:rsidRDefault="003245CF" w:rsidP="00B02ACF">
            <w:pPr>
              <w:widowControl w:val="0"/>
              <w:spacing w:after="200"/>
              <w:rPr>
                <w:rFonts w:eastAsia="Calibri"/>
                <w:sz w:val="24"/>
                <w:szCs w:val="24"/>
                <w:lang w:eastAsia="en-US"/>
              </w:rPr>
            </w:pPr>
            <w:r w:rsidRPr="00DD35ED">
              <w:rPr>
                <w:rFonts w:eastAsia="Calibri"/>
                <w:sz w:val="24"/>
                <w:szCs w:val="24"/>
                <w:lang w:eastAsia="en-US"/>
              </w:rPr>
              <w:t>5</w:t>
            </w:r>
            <w:r w:rsidR="00B02ACF" w:rsidRPr="00DD35ED">
              <w:rPr>
                <w:rFonts w:eastAsia="Calibri"/>
                <w:sz w:val="24"/>
                <w:szCs w:val="24"/>
                <w:lang w:val="en-US" w:eastAsia="en-US"/>
              </w:rPr>
              <w:t>.</w:t>
            </w:r>
            <w:r w:rsidR="00B02ACF" w:rsidRPr="00DD35ED">
              <w:rPr>
                <w:rFonts w:eastAsia="Calibri"/>
                <w:sz w:val="24"/>
                <w:szCs w:val="24"/>
                <w:lang w:eastAsia="en-US"/>
              </w:rPr>
              <w:t>Проектите трябва да отговарят на разпоредбите на Закона за опазване на околната среда, Закона за биологичното разнообразие или/и Закона за водите.</w:t>
            </w:r>
          </w:p>
          <w:p w:rsidR="00B02ACF" w:rsidRPr="00DD35ED" w:rsidRDefault="003245CF" w:rsidP="00B02ACF">
            <w:pPr>
              <w:spacing w:after="200"/>
              <w:rPr>
                <w:sz w:val="24"/>
                <w:szCs w:val="24"/>
              </w:rPr>
            </w:pPr>
            <w:r w:rsidRPr="00DD35ED">
              <w:rPr>
                <w:sz w:val="24"/>
                <w:szCs w:val="24"/>
              </w:rPr>
              <w:t>6</w:t>
            </w:r>
            <w:r w:rsidR="00B02ACF" w:rsidRPr="00DD35ED">
              <w:rPr>
                <w:sz w:val="24"/>
                <w:szCs w:val="24"/>
                <w:lang w:val="en-US"/>
              </w:rPr>
              <w:t>.</w:t>
            </w:r>
            <w:r w:rsidR="00B02ACF" w:rsidRPr="00DD35ED">
              <w:rPr>
                <w:sz w:val="24"/>
                <w:szCs w:val="24"/>
              </w:rPr>
              <w:t>Проектите, попадащи в територии от Натура 2000, трябва да съответстват на разпоредбите на Закона за биологичното разнообразие и съответните подзаконови нормативни актове за неговото прилагане.</w:t>
            </w:r>
          </w:p>
          <w:p w:rsidR="00B02ACF" w:rsidRPr="00DD35ED" w:rsidRDefault="003245CF" w:rsidP="00B02ACF">
            <w:pPr>
              <w:spacing w:after="200"/>
              <w:rPr>
                <w:rFonts w:eastAsia="Calibri"/>
                <w:sz w:val="24"/>
                <w:szCs w:val="24"/>
                <w:lang w:eastAsia="en-US"/>
              </w:rPr>
            </w:pPr>
            <w:r w:rsidRPr="00DD35ED">
              <w:rPr>
                <w:rFonts w:eastAsia="Calibri"/>
                <w:sz w:val="24"/>
                <w:szCs w:val="24"/>
                <w:lang w:eastAsia="en-US"/>
              </w:rPr>
              <w:t>7</w:t>
            </w:r>
            <w:r w:rsidR="00E97458" w:rsidRPr="00DD35ED">
              <w:rPr>
                <w:rFonts w:eastAsia="Calibri"/>
                <w:sz w:val="24"/>
                <w:szCs w:val="24"/>
                <w:lang w:val="en-US" w:eastAsia="en-US"/>
              </w:rPr>
              <w:t>.</w:t>
            </w:r>
            <w:r w:rsidR="00B02ACF" w:rsidRPr="00DD35ED">
              <w:rPr>
                <w:rFonts w:eastAsia="Calibri"/>
                <w:sz w:val="24"/>
                <w:szCs w:val="24"/>
                <w:lang w:eastAsia="en-US"/>
              </w:rPr>
              <w:t xml:space="preserve">Проектите се изпълняват върху имот – собственост на кандидата, а когато имотът не е собственост на кандидата, към проектите се прилагат документи за учредено право на </w:t>
            </w:r>
            <w:r w:rsidR="00B02ACF" w:rsidRPr="00DD35ED">
              <w:rPr>
                <w:rFonts w:eastAsia="Calibri"/>
                <w:sz w:val="24"/>
                <w:szCs w:val="24"/>
                <w:lang w:eastAsia="en-US"/>
              </w:rPr>
              <w:lastRenderedPageBreak/>
              <w:t>строеж върху имота за срок не по-малко от 6 години, считано от датата на подаване на проектното предложение, когато е учредено срочно право на строеж – в случай на кандидатстване за разходи за СМР за изграждане на нов строеж, надстрояване и/или пристрояване на съществуващ строеж, за които се изисква разрешение за строеж съгласно ЗУТ.</w:t>
            </w:r>
          </w:p>
          <w:p w:rsidR="00B02ACF" w:rsidRPr="00DD35ED" w:rsidRDefault="003245CF" w:rsidP="00B02ACF">
            <w:pPr>
              <w:spacing w:after="200"/>
              <w:rPr>
                <w:rFonts w:eastAsia="Calibri"/>
                <w:sz w:val="24"/>
                <w:szCs w:val="24"/>
                <w:lang w:eastAsia="en-US"/>
              </w:rPr>
            </w:pPr>
            <w:r w:rsidRPr="00DD35ED">
              <w:rPr>
                <w:rFonts w:eastAsia="Calibri"/>
                <w:sz w:val="24"/>
                <w:szCs w:val="24"/>
                <w:lang w:eastAsia="en-US"/>
              </w:rPr>
              <w:t>8</w:t>
            </w:r>
            <w:r w:rsidR="00B02ACF" w:rsidRPr="00DD35ED">
              <w:rPr>
                <w:rFonts w:eastAsia="Calibri"/>
                <w:sz w:val="24"/>
                <w:szCs w:val="24"/>
                <w:lang w:val="en-US" w:eastAsia="en-US"/>
              </w:rPr>
              <w:t>.</w:t>
            </w:r>
            <w:r w:rsidR="00B02ACF" w:rsidRPr="00DD35ED">
              <w:rPr>
                <w:rFonts w:eastAsia="Calibri"/>
                <w:sz w:val="24"/>
                <w:szCs w:val="24"/>
                <w:lang w:eastAsia="en-US"/>
              </w:rPr>
              <w:t>Проектите се изпълняват върху имот – собственост на кандидата, а когато имотът не е собственост на кандидата, към проектите се прилагат документи за ползване на имота за срок не по-малко от 6 години, считано от датата на подаване на проектното предложение – в случай на кандидатстване за разходи за:</w:t>
            </w:r>
          </w:p>
          <w:p w:rsidR="00B02ACF" w:rsidRPr="00DD35ED" w:rsidRDefault="00B02ACF" w:rsidP="00B02ACF">
            <w:pPr>
              <w:spacing w:after="200"/>
              <w:rPr>
                <w:rFonts w:eastAsia="Calibri"/>
                <w:sz w:val="24"/>
                <w:szCs w:val="24"/>
                <w:lang w:eastAsia="en-US"/>
              </w:rPr>
            </w:pPr>
            <w:r w:rsidRPr="00DD35ED">
              <w:rPr>
                <w:rFonts w:eastAsia="Calibri"/>
                <w:sz w:val="24"/>
                <w:szCs w:val="24"/>
                <w:lang w:eastAsia="en-US"/>
              </w:rPr>
              <w:t>а) закупуване и/или инсталиране на нови машини</w:t>
            </w:r>
            <w:r w:rsidR="00F92C45" w:rsidRPr="00DD35ED">
              <w:rPr>
                <w:rFonts w:eastAsia="Calibri"/>
                <w:sz w:val="24"/>
                <w:szCs w:val="24"/>
                <w:lang w:eastAsia="en-US"/>
              </w:rPr>
              <w:t xml:space="preserve"> и</w:t>
            </w:r>
            <w:r w:rsidRPr="00DD35ED">
              <w:rPr>
                <w:rFonts w:eastAsia="Calibri"/>
                <w:sz w:val="24"/>
                <w:szCs w:val="24"/>
                <w:lang w:eastAsia="en-US"/>
              </w:rPr>
              <w:t xml:space="preserve"> оборудване, необходими за подобряване на производството и/или обновяване на сгради и/или помещения, за които не се изисква издаване на разрешение за строеж съгласно ЗУТ;</w:t>
            </w:r>
          </w:p>
          <w:p w:rsidR="00B02ACF" w:rsidRPr="00DD35ED" w:rsidRDefault="00B02ACF" w:rsidP="00B02ACF">
            <w:pPr>
              <w:spacing w:after="200"/>
              <w:rPr>
                <w:rFonts w:eastAsia="Calibri"/>
                <w:sz w:val="24"/>
                <w:szCs w:val="24"/>
                <w:lang w:eastAsia="en-US"/>
              </w:rPr>
            </w:pPr>
            <w:r w:rsidRPr="00DD35ED">
              <w:rPr>
                <w:rFonts w:eastAsia="Calibri"/>
                <w:sz w:val="24"/>
                <w:szCs w:val="24"/>
                <w:lang w:eastAsia="en-US"/>
              </w:rPr>
              <w:t xml:space="preserve">б) СМР извън случаите по т. </w:t>
            </w:r>
            <w:r w:rsidRPr="00DD35ED">
              <w:rPr>
                <w:rFonts w:eastAsia="Calibri"/>
                <w:sz w:val="24"/>
                <w:szCs w:val="24"/>
                <w:lang w:val="en-US" w:eastAsia="en-US"/>
              </w:rPr>
              <w:t>6</w:t>
            </w:r>
            <w:r w:rsidRPr="00DD35ED">
              <w:rPr>
                <w:rFonts w:eastAsia="Calibri"/>
                <w:sz w:val="24"/>
                <w:szCs w:val="24"/>
                <w:lang w:eastAsia="en-US"/>
              </w:rPr>
              <w:t xml:space="preserve">. </w:t>
            </w:r>
          </w:p>
          <w:p w:rsidR="00B02ACF" w:rsidRPr="00DD35ED" w:rsidRDefault="003245CF" w:rsidP="00B02ACF">
            <w:pPr>
              <w:spacing w:after="200"/>
              <w:rPr>
                <w:rFonts w:eastAsia="Calibri"/>
                <w:sz w:val="24"/>
                <w:szCs w:val="24"/>
                <w:lang w:eastAsia="en-US"/>
              </w:rPr>
            </w:pPr>
            <w:r w:rsidRPr="00DD35ED">
              <w:rPr>
                <w:rFonts w:eastAsia="Calibri"/>
                <w:sz w:val="24"/>
                <w:szCs w:val="24"/>
                <w:lang w:eastAsia="en-US"/>
              </w:rPr>
              <w:t>9</w:t>
            </w:r>
            <w:r w:rsidR="00B02ACF" w:rsidRPr="00DD35ED">
              <w:rPr>
                <w:rFonts w:eastAsia="Calibri"/>
                <w:sz w:val="24"/>
                <w:szCs w:val="24"/>
                <w:lang w:eastAsia="en-US"/>
              </w:rPr>
              <w:t>. Към проектите, включващи разходи за СМР, се прилагат:</w:t>
            </w:r>
          </w:p>
          <w:p w:rsidR="00B02ACF" w:rsidRPr="00DD35ED" w:rsidRDefault="00B02ACF" w:rsidP="00B02ACF">
            <w:pPr>
              <w:widowControl w:val="0"/>
              <w:spacing w:after="200"/>
              <w:rPr>
                <w:rFonts w:eastAsia="Calibri"/>
                <w:sz w:val="24"/>
                <w:szCs w:val="24"/>
                <w:lang w:eastAsia="en-US"/>
              </w:rPr>
            </w:pPr>
            <w:r w:rsidRPr="00DD35ED">
              <w:rPr>
                <w:rFonts w:eastAsia="Calibri"/>
                <w:sz w:val="24"/>
                <w:szCs w:val="24"/>
                <w:lang w:eastAsia="en-US"/>
              </w:rPr>
              <w:t>а) заснемане на обекта/съоръжението и/или архитектурен план на сградата, съоръжението, обекта, който ще се изгражда, ремонтира или обновява, когато за предвидените СМР не се изисква одобрен инвестиционен проект съгласно ЗУТ;</w:t>
            </w:r>
          </w:p>
          <w:p w:rsidR="00B02ACF" w:rsidRPr="00DD35ED" w:rsidRDefault="00B02ACF" w:rsidP="00B02ACF">
            <w:pPr>
              <w:widowControl w:val="0"/>
              <w:spacing w:after="200"/>
              <w:rPr>
                <w:rFonts w:eastAsia="Calibri"/>
                <w:sz w:val="24"/>
                <w:szCs w:val="24"/>
                <w:lang w:eastAsia="en-US"/>
              </w:rPr>
            </w:pPr>
            <w:r w:rsidRPr="00DD35ED">
              <w:rPr>
                <w:rFonts w:eastAsia="Calibri"/>
                <w:sz w:val="24"/>
                <w:szCs w:val="24"/>
                <w:lang w:eastAsia="en-US"/>
              </w:rPr>
              <w:t>б) одобрен инвестиционен проект, изработен във фаза „Технически проект” или „Работен проект” в съответствие с изискванията на ЗУТ и Наредба № 4 от 2001 г. за обхвата и съдържанието на инвестиционните проекти (ДВ, бр. 51 от 2001 г.), когато за предвидените СМР се изисква одобрен инвестиционен проект съгласно ЗУТ;</w:t>
            </w:r>
          </w:p>
          <w:p w:rsidR="00B02ACF" w:rsidRPr="00DD35ED" w:rsidRDefault="00B02ACF" w:rsidP="00B02ACF">
            <w:pPr>
              <w:widowControl w:val="0"/>
              <w:spacing w:after="200"/>
              <w:rPr>
                <w:rFonts w:eastAsia="Calibri"/>
                <w:sz w:val="24"/>
                <w:szCs w:val="24"/>
                <w:lang w:eastAsia="en-US"/>
              </w:rPr>
            </w:pPr>
            <w:r w:rsidRPr="00DD35ED">
              <w:rPr>
                <w:rFonts w:eastAsia="Calibri"/>
                <w:sz w:val="24"/>
                <w:szCs w:val="24"/>
                <w:lang w:eastAsia="en-US"/>
              </w:rPr>
              <w:t>в) подробни количествени сметки за предвидените СМР, които са заверени от правоспособно лице;</w:t>
            </w:r>
          </w:p>
          <w:p w:rsidR="00B02ACF" w:rsidRPr="00DD35ED" w:rsidRDefault="00B02ACF" w:rsidP="00B02ACF">
            <w:pPr>
              <w:widowControl w:val="0"/>
              <w:spacing w:after="200"/>
              <w:rPr>
                <w:rFonts w:eastAsia="Calibri"/>
                <w:sz w:val="24"/>
                <w:szCs w:val="24"/>
                <w:lang w:eastAsia="en-US"/>
              </w:rPr>
            </w:pPr>
            <w:r w:rsidRPr="00DD35ED">
              <w:rPr>
                <w:rFonts w:eastAsia="Calibri"/>
                <w:sz w:val="24"/>
                <w:szCs w:val="24"/>
                <w:lang w:eastAsia="en-US"/>
              </w:rPr>
              <w:t>г) влязло в сила разрешение за строеж, когато издаването му се изисква съгласно ЗУТ;</w:t>
            </w:r>
          </w:p>
          <w:p w:rsidR="00B02ACF" w:rsidRPr="00DD35ED" w:rsidRDefault="00B02ACF" w:rsidP="00B02ACF">
            <w:pPr>
              <w:widowControl w:val="0"/>
              <w:spacing w:after="200"/>
              <w:rPr>
                <w:rFonts w:eastAsia="Calibri"/>
                <w:sz w:val="24"/>
                <w:szCs w:val="24"/>
                <w:lang w:eastAsia="en-US"/>
              </w:rPr>
            </w:pPr>
            <w:r w:rsidRPr="00DD35ED">
              <w:rPr>
                <w:rFonts w:eastAsia="Calibri"/>
                <w:sz w:val="24"/>
                <w:szCs w:val="24"/>
                <w:lang w:eastAsia="en-US"/>
              </w:rPr>
              <w:t>д) становище на главния архитект с подробно описание на инвестиционното намерение, че строежът не се нуждае от издаване на разрешение за строеж, когато издаването му не се изисква съгласно ЗУТ.</w:t>
            </w:r>
          </w:p>
          <w:p w:rsidR="00B02ACF" w:rsidRPr="00DD35ED" w:rsidRDefault="003245CF" w:rsidP="00B02ACF">
            <w:pPr>
              <w:widowControl w:val="0"/>
              <w:spacing w:after="200"/>
              <w:rPr>
                <w:rFonts w:eastAsia="Calibri"/>
                <w:sz w:val="24"/>
                <w:szCs w:val="24"/>
                <w:lang w:eastAsia="en-US"/>
              </w:rPr>
            </w:pPr>
            <w:r w:rsidRPr="00DD35ED">
              <w:rPr>
                <w:rFonts w:eastAsia="Calibri"/>
                <w:sz w:val="24"/>
                <w:szCs w:val="24"/>
                <w:lang w:eastAsia="en-US"/>
              </w:rPr>
              <w:t>10</w:t>
            </w:r>
            <w:r w:rsidR="00B02ACF" w:rsidRPr="00DD35ED">
              <w:rPr>
                <w:rFonts w:eastAsia="Calibri"/>
                <w:sz w:val="24"/>
                <w:szCs w:val="24"/>
                <w:lang w:eastAsia="en-US"/>
              </w:rPr>
              <w:t xml:space="preserve">. Проектите, които включват разходи за преместваеми обекти се придружават с разрешение за поставяне, издадено в съответствие със ЗУТ. </w:t>
            </w:r>
          </w:p>
          <w:p w:rsidR="00B02ACF" w:rsidRPr="00DD35ED" w:rsidRDefault="00B02ACF" w:rsidP="00B02ACF">
            <w:pPr>
              <w:widowControl w:val="0"/>
              <w:spacing w:after="200"/>
              <w:rPr>
                <w:rFonts w:eastAsia="Calibri"/>
                <w:color w:val="FF0000"/>
                <w:sz w:val="24"/>
                <w:szCs w:val="24"/>
                <w:lang w:eastAsia="en-US"/>
              </w:rPr>
            </w:pPr>
            <w:r w:rsidRPr="00DD35ED">
              <w:rPr>
                <w:rFonts w:eastAsia="Calibri"/>
                <w:sz w:val="24"/>
                <w:szCs w:val="24"/>
                <w:lang w:val="en-US" w:eastAsia="en-US"/>
              </w:rPr>
              <w:t>1</w:t>
            </w:r>
            <w:r w:rsidR="003245CF" w:rsidRPr="00DD35ED">
              <w:rPr>
                <w:rFonts w:eastAsia="Calibri"/>
                <w:sz w:val="24"/>
                <w:szCs w:val="24"/>
                <w:lang w:eastAsia="en-US"/>
              </w:rPr>
              <w:t>1</w:t>
            </w:r>
            <w:r w:rsidRPr="00DD35ED">
              <w:rPr>
                <w:rFonts w:eastAsia="Calibri"/>
                <w:sz w:val="24"/>
                <w:szCs w:val="24"/>
                <w:lang w:eastAsia="en-US"/>
              </w:rPr>
              <w:t xml:space="preserve">. Към проектите за дейностите свързани с производство се прилагат технологичен проект, схема и описание на технологичния процес и описание на годишния капацитет на предприятието по видове продукция, заложени в производствената и търговска програма на бизнес плана. </w:t>
            </w:r>
          </w:p>
          <w:p w:rsidR="00B02ACF" w:rsidRPr="00DD35ED" w:rsidRDefault="00B02ACF" w:rsidP="00B02ACF">
            <w:pPr>
              <w:widowControl w:val="0"/>
              <w:spacing w:after="200"/>
              <w:rPr>
                <w:rFonts w:eastAsia="Calibri"/>
                <w:sz w:val="24"/>
                <w:szCs w:val="24"/>
                <w:lang w:eastAsia="en-US"/>
              </w:rPr>
            </w:pPr>
            <w:r w:rsidRPr="00DD35ED">
              <w:rPr>
                <w:rFonts w:eastAsia="Calibri"/>
                <w:sz w:val="24"/>
                <w:szCs w:val="24"/>
                <w:lang w:eastAsia="en-US"/>
              </w:rPr>
              <w:t>1</w:t>
            </w:r>
            <w:r w:rsidR="003245CF" w:rsidRPr="00DD35ED">
              <w:rPr>
                <w:rFonts w:eastAsia="Calibri"/>
                <w:sz w:val="24"/>
                <w:szCs w:val="24"/>
                <w:lang w:eastAsia="en-US"/>
              </w:rPr>
              <w:t>2</w:t>
            </w:r>
            <w:r w:rsidRPr="00DD35ED">
              <w:rPr>
                <w:rFonts w:eastAsia="Calibri"/>
                <w:sz w:val="24"/>
                <w:szCs w:val="24"/>
                <w:lang w:eastAsia="en-US"/>
              </w:rPr>
              <w:t xml:space="preserve">. Дейностите и инвестициите по проекта, за които се изисква лицензиране, разрешение и/или регистрация за извършване на дейността/инвестицията съгласно българското законодателство, се подпомагат само ако са представени съответните </w:t>
            </w:r>
            <w:r w:rsidRPr="00DD35ED">
              <w:rPr>
                <w:rFonts w:eastAsia="Calibri"/>
                <w:sz w:val="24"/>
                <w:szCs w:val="24"/>
                <w:lang w:eastAsia="en-US"/>
              </w:rPr>
              <w:lastRenderedPageBreak/>
              <w:t>лицензи, разрешения и/или документ, удостоверяващ регистрацията, когато това обстоятелство не е проверимо в публични регистри. При наличие на публичен регистър, оценителната комисия извършва служебна проверка в него за оценка на съответствието с това изискване. Това се отнася за случаите, в които подпомаганата дейност се упражнява от кандидата към датата на подаване на проектното предложение и/или за стартирането и е необходимо предварително лицензиране, разрешение и/или регистрация на дейността или на собственика/управителя.</w:t>
            </w:r>
          </w:p>
          <w:p w:rsidR="00B02ACF" w:rsidRPr="00DD35ED" w:rsidRDefault="00B02ACF" w:rsidP="00B02ACF">
            <w:pPr>
              <w:shd w:val="clear" w:color="auto" w:fill="BFBFBF"/>
              <w:spacing w:after="200"/>
              <w:rPr>
                <w:b/>
                <w:sz w:val="24"/>
                <w:szCs w:val="24"/>
              </w:rPr>
            </w:pPr>
            <w:r w:rsidRPr="00DD35ED">
              <w:rPr>
                <w:b/>
                <w:sz w:val="24"/>
                <w:szCs w:val="24"/>
              </w:rPr>
              <w:t>За дейности, насочени към производство на енергия от възобновяеми енергийни източници за собствено потребление</w:t>
            </w:r>
            <w:r w:rsidR="00D856CA" w:rsidRPr="00DD35ED">
              <w:rPr>
                <w:b/>
                <w:sz w:val="24"/>
                <w:szCs w:val="24"/>
              </w:rPr>
              <w:t>:</w:t>
            </w:r>
          </w:p>
          <w:p w:rsidR="00B02ACF" w:rsidRPr="00DD35ED" w:rsidRDefault="00B02ACF" w:rsidP="00B02ACF">
            <w:pPr>
              <w:spacing w:after="200"/>
              <w:rPr>
                <w:rFonts w:eastAsia="Calibri"/>
                <w:sz w:val="24"/>
                <w:szCs w:val="24"/>
                <w:lang w:eastAsia="en-US"/>
              </w:rPr>
            </w:pPr>
            <w:r w:rsidRPr="00DD35ED">
              <w:rPr>
                <w:rFonts w:eastAsia="Calibri"/>
                <w:sz w:val="24"/>
                <w:szCs w:val="24"/>
                <w:lang w:eastAsia="en-US"/>
              </w:rPr>
              <w:t>1</w:t>
            </w:r>
            <w:r w:rsidR="003245CF" w:rsidRPr="00DD35ED">
              <w:rPr>
                <w:rFonts w:eastAsia="Calibri"/>
                <w:sz w:val="24"/>
                <w:szCs w:val="24"/>
                <w:lang w:eastAsia="en-US"/>
              </w:rPr>
              <w:t>3</w:t>
            </w:r>
            <w:r w:rsidRPr="00DD35ED">
              <w:rPr>
                <w:rFonts w:eastAsia="Calibri"/>
                <w:sz w:val="24"/>
                <w:szCs w:val="24"/>
                <w:lang w:val="x-none" w:eastAsia="en-US"/>
              </w:rPr>
              <w:t>. Инвестиции за производство на енергия от възобновяеми енергийни източници, включително проекти с инвестиции за производство на електрическа и/или топлинна енергия или енергия за охлаждане и/или производство на биогорива и течни горива от биомаса, се подпомагат само ако са за собствено потребление на кандидата и същите не надхвърлят необходимото количество енергия за покриване нуждите на предприятието. Капацитетът на инсталациите не трябва да надвишава мощност от 1 мегават.</w:t>
            </w:r>
          </w:p>
          <w:p w:rsidR="00B02ACF" w:rsidRPr="00DD35ED" w:rsidRDefault="00B02ACF" w:rsidP="00B02ACF">
            <w:pPr>
              <w:spacing w:after="200"/>
              <w:rPr>
                <w:rFonts w:eastAsia="Calibri"/>
                <w:sz w:val="24"/>
                <w:szCs w:val="24"/>
                <w:lang w:eastAsia="en-US"/>
              </w:rPr>
            </w:pPr>
            <w:r w:rsidRPr="00DD35ED">
              <w:rPr>
                <w:rFonts w:eastAsia="Calibri"/>
                <w:sz w:val="24"/>
                <w:szCs w:val="24"/>
                <w:lang w:eastAsia="en-US"/>
              </w:rPr>
              <w:t>1</w:t>
            </w:r>
            <w:r w:rsidR="003245CF" w:rsidRPr="00DD35ED">
              <w:rPr>
                <w:rFonts w:eastAsia="Calibri"/>
                <w:sz w:val="24"/>
                <w:szCs w:val="24"/>
                <w:lang w:eastAsia="en-US"/>
              </w:rPr>
              <w:t>4</w:t>
            </w:r>
            <w:r w:rsidRPr="00DD35ED">
              <w:rPr>
                <w:rFonts w:eastAsia="Calibri"/>
                <w:sz w:val="24"/>
                <w:szCs w:val="24"/>
                <w:lang w:eastAsia="en-US"/>
              </w:rPr>
              <w:t>. Проекти за производство на  биогорива и течни горива от биомаса се подпомагат при условие, че отговарят на критериите за устойчивост, определени в чл. 37-40 от Закона за енергията от възобновяеми източници.</w:t>
            </w:r>
          </w:p>
          <w:p w:rsidR="00B02ACF" w:rsidRPr="00DD35ED" w:rsidRDefault="00B02ACF" w:rsidP="00B02ACF">
            <w:pPr>
              <w:widowControl w:val="0"/>
              <w:spacing w:after="200"/>
              <w:rPr>
                <w:rFonts w:eastAsia="Calibri"/>
                <w:sz w:val="24"/>
                <w:szCs w:val="24"/>
                <w:lang w:eastAsia="en-US"/>
              </w:rPr>
            </w:pPr>
            <w:r w:rsidRPr="00DD35ED">
              <w:rPr>
                <w:rFonts w:eastAsia="Calibri"/>
                <w:sz w:val="24"/>
                <w:szCs w:val="24"/>
                <w:lang w:eastAsia="en-US"/>
              </w:rPr>
              <w:t>1</w:t>
            </w:r>
            <w:r w:rsidR="003245CF" w:rsidRPr="00DD35ED">
              <w:rPr>
                <w:rFonts w:eastAsia="Calibri"/>
                <w:sz w:val="24"/>
                <w:szCs w:val="24"/>
                <w:lang w:eastAsia="en-US"/>
              </w:rPr>
              <w:t>5</w:t>
            </w:r>
            <w:r w:rsidRPr="00DD35ED">
              <w:rPr>
                <w:rFonts w:eastAsia="Calibri"/>
                <w:sz w:val="24"/>
                <w:szCs w:val="24"/>
                <w:lang w:eastAsia="en-US"/>
              </w:rPr>
              <w:t xml:space="preserve">. </w:t>
            </w:r>
            <w:r w:rsidRPr="00DD35ED">
              <w:rPr>
                <w:rFonts w:eastAsia="Calibri"/>
                <w:sz w:val="24"/>
                <w:szCs w:val="24"/>
                <w:lang w:val="x-none" w:eastAsia="en-US"/>
              </w:rPr>
              <w:t>При комбинирано топло- и електропроизводство капацитетът на инсталацията трябва да съответства на необходимата за дейностите на предприятието полезна топлоенергия.</w:t>
            </w:r>
          </w:p>
          <w:p w:rsidR="00B02ACF" w:rsidRPr="00DD35ED" w:rsidRDefault="00B02ACF" w:rsidP="00B02ACF">
            <w:pPr>
              <w:widowControl w:val="0"/>
              <w:spacing w:after="200"/>
              <w:rPr>
                <w:rFonts w:eastAsia="Calibri"/>
                <w:sz w:val="24"/>
                <w:szCs w:val="24"/>
                <w:lang w:eastAsia="en-US"/>
              </w:rPr>
            </w:pPr>
            <w:r w:rsidRPr="00DD35ED">
              <w:rPr>
                <w:rFonts w:eastAsia="Calibri"/>
                <w:sz w:val="24"/>
                <w:szCs w:val="24"/>
                <w:lang w:eastAsia="en-US"/>
              </w:rPr>
              <w:t>1</w:t>
            </w:r>
            <w:r w:rsidR="003245CF" w:rsidRPr="00DD35ED">
              <w:rPr>
                <w:rFonts w:eastAsia="Calibri"/>
                <w:sz w:val="24"/>
                <w:szCs w:val="24"/>
                <w:lang w:eastAsia="en-US"/>
              </w:rPr>
              <w:t>6</w:t>
            </w:r>
            <w:r w:rsidRPr="00DD35ED">
              <w:rPr>
                <w:rFonts w:eastAsia="Calibri"/>
                <w:sz w:val="24"/>
                <w:szCs w:val="24"/>
                <w:lang w:eastAsia="en-US"/>
              </w:rPr>
              <w:t xml:space="preserve">. </w:t>
            </w:r>
            <w:r w:rsidRPr="00DD35ED">
              <w:rPr>
                <w:rFonts w:eastAsia="Calibri"/>
                <w:sz w:val="24"/>
                <w:szCs w:val="24"/>
                <w:lang w:val="x-none" w:eastAsia="en-US"/>
              </w:rPr>
              <w:t>При производство на електроенергия от биомаса инсталациите трябва да произвеждат най-малко 10 на сто топлинна енергия</w:t>
            </w:r>
            <w:r w:rsidR="00E97458" w:rsidRPr="00DD35ED">
              <w:rPr>
                <w:rFonts w:eastAsia="Calibri"/>
                <w:sz w:val="24"/>
                <w:szCs w:val="24"/>
                <w:lang w:val="en-US" w:eastAsia="en-US"/>
              </w:rPr>
              <w:t xml:space="preserve"> </w:t>
            </w:r>
            <w:r w:rsidR="00E97458" w:rsidRPr="00DD35ED">
              <w:rPr>
                <w:rFonts w:eastAsia="Calibri"/>
                <w:sz w:val="24"/>
                <w:szCs w:val="24"/>
                <w:lang w:eastAsia="en-US"/>
              </w:rPr>
              <w:t>от общо произведената енергия</w:t>
            </w:r>
            <w:r w:rsidRPr="00DD35ED">
              <w:rPr>
                <w:rFonts w:eastAsia="Calibri"/>
                <w:sz w:val="24"/>
                <w:szCs w:val="24"/>
                <w:lang w:val="x-none" w:eastAsia="en-US"/>
              </w:rPr>
              <w:t>.</w:t>
            </w:r>
          </w:p>
          <w:p w:rsidR="00B02ACF" w:rsidRPr="00DD35ED" w:rsidRDefault="00B02ACF" w:rsidP="00B02ACF">
            <w:pPr>
              <w:widowControl w:val="0"/>
              <w:spacing w:after="200"/>
              <w:rPr>
                <w:rFonts w:eastAsia="Calibri"/>
                <w:sz w:val="24"/>
                <w:szCs w:val="24"/>
                <w:lang w:eastAsia="en-US"/>
              </w:rPr>
            </w:pPr>
            <w:r w:rsidRPr="00DD35ED">
              <w:rPr>
                <w:rFonts w:eastAsia="Calibri"/>
                <w:sz w:val="24"/>
                <w:szCs w:val="24"/>
                <w:lang w:eastAsia="en-US"/>
              </w:rPr>
              <w:t>1</w:t>
            </w:r>
            <w:r w:rsidR="003245CF" w:rsidRPr="00DD35ED">
              <w:rPr>
                <w:rFonts w:eastAsia="Calibri"/>
                <w:sz w:val="24"/>
                <w:szCs w:val="24"/>
                <w:lang w:eastAsia="en-US"/>
              </w:rPr>
              <w:t>7</w:t>
            </w:r>
            <w:r w:rsidRPr="00DD35ED">
              <w:rPr>
                <w:rFonts w:eastAsia="Calibri"/>
                <w:sz w:val="24"/>
                <w:szCs w:val="24"/>
                <w:lang w:eastAsia="en-US"/>
              </w:rPr>
              <w:t xml:space="preserve">. </w:t>
            </w:r>
            <w:r w:rsidRPr="00DD35ED">
              <w:rPr>
                <w:rFonts w:eastAsia="Calibri"/>
                <w:sz w:val="24"/>
                <w:szCs w:val="24"/>
                <w:lang w:val="x-none" w:eastAsia="en-US"/>
              </w:rPr>
              <w:t>При производство на биоенергия кандидатът трябва да докаже наличието на суровинна база за периода на изпълнение на бизнес плана - когато се предвижда използване на биомаса, получена в резултат на земеделската или преработвателната дейност на кандидата или чрез предварителни или окончателни договори с описани вид, количества и цена на суровините - когато не се предвижда използване на биомаса, получена в резултат на земеделската или преработвателната дейност на кандидата.</w:t>
            </w:r>
            <w:r w:rsidRPr="00DD35ED">
              <w:rPr>
                <w:rFonts w:eastAsia="Calibri"/>
                <w:sz w:val="24"/>
                <w:szCs w:val="24"/>
                <w:lang w:eastAsia="en-US"/>
              </w:rPr>
              <w:t xml:space="preserve"> </w:t>
            </w:r>
          </w:p>
          <w:p w:rsidR="00B02ACF" w:rsidRPr="00DD35ED" w:rsidRDefault="00B02ACF" w:rsidP="00B02ACF">
            <w:pPr>
              <w:widowControl w:val="0"/>
              <w:spacing w:after="200"/>
              <w:rPr>
                <w:rFonts w:eastAsia="Calibri"/>
                <w:sz w:val="24"/>
                <w:szCs w:val="24"/>
                <w:lang w:eastAsia="en-US"/>
              </w:rPr>
            </w:pPr>
            <w:r w:rsidRPr="00DD35ED">
              <w:rPr>
                <w:rFonts w:eastAsia="Calibri"/>
                <w:sz w:val="24"/>
                <w:szCs w:val="24"/>
                <w:lang w:eastAsia="en-US"/>
              </w:rPr>
              <w:t>1</w:t>
            </w:r>
            <w:r w:rsidR="003245CF" w:rsidRPr="00DD35ED">
              <w:rPr>
                <w:rFonts w:eastAsia="Calibri"/>
                <w:sz w:val="24"/>
                <w:szCs w:val="24"/>
                <w:lang w:eastAsia="en-US"/>
              </w:rPr>
              <w:t>8</w:t>
            </w:r>
            <w:r w:rsidRPr="00DD35ED">
              <w:rPr>
                <w:rFonts w:eastAsia="Calibri"/>
                <w:sz w:val="24"/>
                <w:szCs w:val="24"/>
                <w:lang w:eastAsia="en-US"/>
              </w:rPr>
              <w:t xml:space="preserve">. При производство на биоенергия (включително биогорива) суровините от  зърнени и други богати на скорбяла култури, захарни култури, маслодайни култури, както и суровини, които могат да се използват за фуражи се ограничават до 20%. Ограниченията от 20% не се прилагат за отпадъчни продукти от тези култури, които не се използват за фуражи. </w:t>
            </w:r>
          </w:p>
          <w:p w:rsidR="002238E3" w:rsidRPr="00DD35ED" w:rsidRDefault="00B02ACF" w:rsidP="002543B7">
            <w:pPr>
              <w:rPr>
                <w:rFonts w:eastAsia="Calibri"/>
                <w:sz w:val="24"/>
                <w:szCs w:val="24"/>
                <w:lang w:eastAsia="en-US"/>
              </w:rPr>
            </w:pPr>
            <w:r w:rsidRPr="00DD35ED">
              <w:rPr>
                <w:rFonts w:eastAsia="Calibri"/>
                <w:sz w:val="24"/>
                <w:szCs w:val="24"/>
                <w:lang w:eastAsia="en-US"/>
              </w:rPr>
              <w:t>1</w:t>
            </w:r>
            <w:r w:rsidR="003245CF" w:rsidRPr="00DD35ED">
              <w:rPr>
                <w:rFonts w:eastAsia="Calibri"/>
                <w:sz w:val="24"/>
                <w:szCs w:val="24"/>
                <w:lang w:eastAsia="en-US"/>
              </w:rPr>
              <w:t>9</w:t>
            </w:r>
            <w:r w:rsidRPr="00DD35ED">
              <w:rPr>
                <w:rFonts w:eastAsia="Calibri"/>
                <w:sz w:val="24"/>
                <w:szCs w:val="24"/>
                <w:lang w:eastAsia="en-US"/>
              </w:rPr>
              <w:t xml:space="preserve">.  </w:t>
            </w:r>
            <w:r w:rsidRPr="00DD35ED">
              <w:rPr>
                <w:rFonts w:eastAsia="Calibri"/>
                <w:sz w:val="24"/>
                <w:szCs w:val="24"/>
                <w:lang w:val="x-none" w:eastAsia="en-US"/>
              </w:rPr>
              <w:t xml:space="preserve">Към проектното предложение се прилага анализ, удостоверяващ изпълнението на условията по </w:t>
            </w:r>
            <w:r w:rsidRPr="00DD35ED">
              <w:rPr>
                <w:rFonts w:eastAsia="Calibri"/>
                <w:sz w:val="24"/>
                <w:szCs w:val="24"/>
                <w:lang w:eastAsia="en-US"/>
              </w:rPr>
              <w:t>т. 1</w:t>
            </w:r>
            <w:r w:rsidR="002543B7" w:rsidRPr="00DD35ED">
              <w:rPr>
                <w:rFonts w:eastAsia="Calibri"/>
                <w:sz w:val="24"/>
                <w:szCs w:val="24"/>
                <w:lang w:val="en-US" w:eastAsia="en-US"/>
              </w:rPr>
              <w:t>2</w:t>
            </w:r>
            <w:r w:rsidRPr="00DD35ED">
              <w:rPr>
                <w:rFonts w:eastAsia="Calibri"/>
                <w:sz w:val="24"/>
                <w:szCs w:val="24"/>
                <w:lang w:eastAsia="en-US"/>
              </w:rPr>
              <w:t xml:space="preserve"> - 1</w:t>
            </w:r>
            <w:r w:rsidR="002543B7" w:rsidRPr="00DD35ED">
              <w:rPr>
                <w:rFonts w:eastAsia="Calibri"/>
                <w:sz w:val="24"/>
                <w:szCs w:val="24"/>
                <w:lang w:val="en-US" w:eastAsia="en-US"/>
              </w:rPr>
              <w:t>7</w:t>
            </w:r>
            <w:r w:rsidRPr="00DD35ED">
              <w:rPr>
                <w:rFonts w:eastAsia="Calibri"/>
                <w:sz w:val="24"/>
                <w:szCs w:val="24"/>
                <w:lang w:val="x-none" w:eastAsia="en-US"/>
              </w:rPr>
              <w:t>, изготвен и съгласуван от правоспособно лице с компетентност в съответната област.</w:t>
            </w:r>
          </w:p>
          <w:p w:rsidR="00120207" w:rsidRPr="00DD35ED" w:rsidRDefault="00120207" w:rsidP="002543B7">
            <w:pPr>
              <w:rPr>
                <w:rFonts w:eastAsia="Calibri"/>
                <w:sz w:val="24"/>
                <w:szCs w:val="24"/>
                <w:lang w:eastAsia="en-US"/>
              </w:rPr>
            </w:pPr>
          </w:p>
          <w:p w:rsidR="00120207" w:rsidRPr="00DD35ED" w:rsidRDefault="004A027D" w:rsidP="002543B7">
            <w:pPr>
              <w:rPr>
                <w:rFonts w:eastAsia="Calibri"/>
                <w:b/>
                <w:sz w:val="24"/>
                <w:szCs w:val="24"/>
                <w:lang w:eastAsia="en-US"/>
              </w:rPr>
            </w:pPr>
            <w:r w:rsidRPr="00DD35ED">
              <w:rPr>
                <w:rFonts w:eastAsia="Calibri"/>
                <w:b/>
                <w:sz w:val="24"/>
                <w:szCs w:val="24"/>
                <w:lang w:eastAsia="en-US"/>
              </w:rPr>
              <w:t xml:space="preserve">13.3. </w:t>
            </w:r>
            <w:r w:rsidR="00120207" w:rsidRPr="00DD35ED">
              <w:rPr>
                <w:rFonts w:eastAsia="Calibri"/>
                <w:b/>
                <w:sz w:val="24"/>
                <w:szCs w:val="24"/>
                <w:lang w:eastAsia="en-US"/>
              </w:rPr>
              <w:t>Недопустими дейности:</w:t>
            </w:r>
          </w:p>
          <w:p w:rsidR="00120207" w:rsidRPr="00DD35ED" w:rsidRDefault="00120207" w:rsidP="00120207">
            <w:pPr>
              <w:rPr>
                <w:color w:val="000000"/>
                <w:sz w:val="24"/>
                <w:szCs w:val="24"/>
              </w:rPr>
            </w:pPr>
            <w:r w:rsidRPr="00DD35ED">
              <w:rPr>
                <w:color w:val="000000"/>
                <w:sz w:val="24"/>
                <w:szCs w:val="24"/>
              </w:rPr>
              <w:lastRenderedPageBreak/>
              <w:t>1. В рамките на мярката не се финансират дейности, които водят до осъществяване на селскостопанска дейност или резултатът от дейността е продукт, включен в Приложение I на Договора за функциониране на Европейския съюз.</w:t>
            </w:r>
          </w:p>
          <w:p w:rsidR="00120207" w:rsidRPr="00DD35ED" w:rsidRDefault="00120207" w:rsidP="00120207">
            <w:pPr>
              <w:rPr>
                <w:color w:val="000000"/>
                <w:sz w:val="24"/>
                <w:szCs w:val="24"/>
              </w:rPr>
            </w:pPr>
            <w:r w:rsidRPr="00DD35ED">
              <w:rPr>
                <w:color w:val="000000"/>
                <w:sz w:val="24"/>
                <w:szCs w:val="24"/>
              </w:rPr>
              <w:t>2. В рамките на мярката не се финансират дейности, насочени към първична преработка на дървесина, които са допустими за подпомагане по мярка 8.6 „Инвестиции в технологии за лесовъдство и в преработка, мобилизиране и търговията с горски продукти“, в т.ч.:</w:t>
            </w:r>
          </w:p>
          <w:p w:rsidR="00120207" w:rsidRPr="00DD35ED" w:rsidRDefault="00120207" w:rsidP="00120207">
            <w:pPr>
              <w:rPr>
                <w:sz w:val="24"/>
                <w:szCs w:val="24"/>
              </w:rPr>
            </w:pPr>
            <w:r w:rsidRPr="00DD35ED">
              <w:rPr>
                <w:color w:val="000000"/>
                <w:sz w:val="24"/>
                <w:szCs w:val="24"/>
              </w:rPr>
              <w:t>2.1 Закупуването или вземането на лизинг на нови машини и оборудване за първична преработка на дървесината, както и други работни операции, предхождащи индустриалната преработка съгласно „</w:t>
            </w:r>
            <w:r w:rsidRPr="00DD35ED">
              <w:rPr>
                <w:bCs/>
                <w:sz w:val="24"/>
                <w:szCs w:val="24"/>
              </w:rPr>
              <w:t xml:space="preserve">Списък на производствата преди индустриалната преработка на дървесината съгласно Обща база за статистическите класификации на икономическите дейности в рамките на Европейската общност, NACE Rev. 1.1: </w:t>
            </w:r>
          </w:p>
          <w:p w:rsidR="00120207" w:rsidRPr="00DD35ED" w:rsidRDefault="00120207" w:rsidP="00120207">
            <w:pPr>
              <w:numPr>
                <w:ilvl w:val="0"/>
                <w:numId w:val="23"/>
              </w:numPr>
              <w:spacing w:line="240" w:lineRule="auto"/>
              <w:jc w:val="left"/>
              <w:rPr>
                <w:sz w:val="24"/>
                <w:szCs w:val="24"/>
              </w:rPr>
            </w:pPr>
            <w:r w:rsidRPr="00DD35ED">
              <w:rPr>
                <w:sz w:val="24"/>
                <w:szCs w:val="24"/>
              </w:rPr>
              <w:t>Машинно обработване  на  дървен материал чрез бичене, фрезоване, комбинирано или рязане или развиване;</w:t>
            </w:r>
          </w:p>
          <w:p w:rsidR="00120207" w:rsidRPr="00DD35ED" w:rsidRDefault="00120207" w:rsidP="00120207">
            <w:pPr>
              <w:numPr>
                <w:ilvl w:val="0"/>
                <w:numId w:val="23"/>
              </w:numPr>
              <w:spacing w:line="240" w:lineRule="auto"/>
              <w:jc w:val="left"/>
              <w:rPr>
                <w:sz w:val="24"/>
                <w:szCs w:val="24"/>
              </w:rPr>
            </w:pPr>
            <w:r w:rsidRPr="00DD35ED">
              <w:rPr>
                <w:sz w:val="24"/>
                <w:szCs w:val="24"/>
              </w:rPr>
              <w:t>Нарязване, сортиране, рендосване, профилиране, окрайчване, фасониране и шлайфане;</w:t>
            </w:r>
          </w:p>
          <w:p w:rsidR="00120207" w:rsidRPr="00DD35ED" w:rsidRDefault="00120207" w:rsidP="00120207">
            <w:pPr>
              <w:numPr>
                <w:ilvl w:val="0"/>
                <w:numId w:val="23"/>
              </w:numPr>
              <w:spacing w:line="240" w:lineRule="auto"/>
              <w:jc w:val="left"/>
              <w:rPr>
                <w:sz w:val="24"/>
                <w:szCs w:val="24"/>
              </w:rPr>
            </w:pPr>
            <w:r w:rsidRPr="00DD35ED">
              <w:rPr>
                <w:sz w:val="24"/>
                <w:szCs w:val="24"/>
              </w:rPr>
              <w:t>Сушене и импрегниране на дървен материал;</w:t>
            </w:r>
          </w:p>
          <w:p w:rsidR="00120207" w:rsidRPr="00DD35ED" w:rsidRDefault="00120207" w:rsidP="00120207">
            <w:pPr>
              <w:numPr>
                <w:ilvl w:val="0"/>
                <w:numId w:val="23"/>
              </w:numPr>
              <w:spacing w:line="240" w:lineRule="auto"/>
              <w:jc w:val="left"/>
              <w:rPr>
                <w:sz w:val="24"/>
                <w:szCs w:val="24"/>
              </w:rPr>
            </w:pPr>
            <w:r w:rsidRPr="00DD35ED">
              <w:rPr>
                <w:sz w:val="24"/>
                <w:szCs w:val="24"/>
              </w:rPr>
              <w:t>Производство на дървесен талаш, дървесно брашно, технологични трески,  дървесни пелети и брикети от необработени дървени материали, вършина и други дървесни отпадъци;</w:t>
            </w:r>
          </w:p>
          <w:p w:rsidR="00120207" w:rsidRPr="00DD35ED" w:rsidRDefault="00120207" w:rsidP="00120207">
            <w:pPr>
              <w:numPr>
                <w:ilvl w:val="0"/>
                <w:numId w:val="23"/>
              </w:numPr>
              <w:spacing w:line="240" w:lineRule="auto"/>
              <w:jc w:val="left"/>
              <w:rPr>
                <w:sz w:val="24"/>
                <w:szCs w:val="24"/>
              </w:rPr>
            </w:pPr>
            <w:r w:rsidRPr="00DD35ED">
              <w:rPr>
                <w:sz w:val="24"/>
                <w:szCs w:val="24"/>
              </w:rPr>
              <w:t>Производство на колове или колчета: белене, цепене, заостряне, пакетиране;</w:t>
            </w:r>
          </w:p>
          <w:p w:rsidR="00120207" w:rsidRPr="00DD35ED" w:rsidRDefault="00120207" w:rsidP="00120207">
            <w:pPr>
              <w:numPr>
                <w:ilvl w:val="0"/>
                <w:numId w:val="23"/>
              </w:numPr>
              <w:spacing w:line="240" w:lineRule="auto"/>
              <w:jc w:val="left"/>
              <w:rPr>
                <w:sz w:val="24"/>
                <w:szCs w:val="24"/>
              </w:rPr>
            </w:pPr>
            <w:r w:rsidRPr="00DD35ED">
              <w:rPr>
                <w:sz w:val="24"/>
                <w:szCs w:val="24"/>
              </w:rPr>
              <w:t>Производство на дърва за горене: рязане, цепене, пакетиране.”</w:t>
            </w:r>
          </w:p>
          <w:p w:rsidR="00120207" w:rsidRPr="00DD35ED" w:rsidRDefault="00120207" w:rsidP="00120207">
            <w:pPr>
              <w:rPr>
                <w:color w:val="000000"/>
                <w:sz w:val="24"/>
                <w:szCs w:val="24"/>
              </w:rPr>
            </w:pPr>
            <w:r w:rsidRPr="00DD35ED">
              <w:rPr>
                <w:color w:val="000000"/>
                <w:sz w:val="24"/>
                <w:szCs w:val="24"/>
              </w:rPr>
              <w:t>2.2. Закупуването или вземането на лизинг на нови машини и оборудване за преработка на недървесни горски продукти.</w:t>
            </w:r>
          </w:p>
          <w:p w:rsidR="00120207" w:rsidRPr="00DD35ED" w:rsidRDefault="00120207" w:rsidP="00120207">
            <w:pPr>
              <w:rPr>
                <w:sz w:val="24"/>
                <w:szCs w:val="24"/>
              </w:rPr>
            </w:pPr>
            <w:r w:rsidRPr="00DD35ED">
              <w:rPr>
                <w:sz w:val="24"/>
                <w:szCs w:val="24"/>
              </w:rPr>
              <w:t xml:space="preserve">3. Не се предоставя финансова помощ за хазарт, финансови услуги, голф, сектори и дейности, определени за недопустими в Регламент (ЕС) № 1407/2013 на Комисията от 18 декември 2013 година относно прилагането на членове 107 и 108 от Договора за функционирането на Европейския съюз към помощта de minimis, производство на енергия от възобновяеми енергийни източници </w:t>
            </w:r>
            <w:r w:rsidRPr="00DD35ED">
              <w:rPr>
                <w:sz w:val="24"/>
                <w:szCs w:val="24"/>
                <w:u w:val="single"/>
              </w:rPr>
              <w:t>за продажба</w:t>
            </w:r>
            <w:r w:rsidRPr="00DD35ED">
              <w:rPr>
                <w:sz w:val="24"/>
                <w:szCs w:val="24"/>
              </w:rPr>
              <w:t>.</w:t>
            </w:r>
          </w:p>
          <w:p w:rsidR="00120207" w:rsidRPr="00DD35ED" w:rsidRDefault="00120207" w:rsidP="00120207">
            <w:pPr>
              <w:widowControl w:val="0"/>
              <w:autoSpaceDE w:val="0"/>
              <w:autoSpaceDN w:val="0"/>
              <w:adjustRightInd w:val="0"/>
              <w:rPr>
                <w:sz w:val="24"/>
                <w:szCs w:val="24"/>
              </w:rPr>
            </w:pPr>
            <w:r w:rsidRPr="00DD35ED">
              <w:rPr>
                <w:sz w:val="24"/>
                <w:szCs w:val="24"/>
              </w:rPr>
              <w:t xml:space="preserve">4. Безвъзмездната финансова помощ не се предоставя за финансиране на разходи, които вече са финансирани със средства от ЕСИФ или чрез други инструменти на Европейския съюз в съответствие с </w:t>
            </w:r>
            <w:hyperlink r:id="rId13" w:history="1">
              <w:r w:rsidRPr="00DD35ED">
                <w:rPr>
                  <w:sz w:val="24"/>
                  <w:szCs w:val="24"/>
                </w:rPr>
                <w:t>чл. 65, параграф 11 от Регламент (ЕС) № 1303/2013</w:t>
              </w:r>
            </w:hyperlink>
            <w:r w:rsidRPr="00DD35ED">
              <w:rPr>
                <w:sz w:val="24"/>
                <w:szCs w:val="24"/>
              </w:rPr>
              <w:t xml:space="preserve"> на Европейския парламент и на Съвета от 17 декември 2013 г.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w:t>
            </w:r>
            <w:hyperlink r:id="rId14" w:history="1">
              <w:r w:rsidRPr="00DD35ED">
                <w:rPr>
                  <w:sz w:val="24"/>
                  <w:szCs w:val="24"/>
                </w:rPr>
                <w:t>Регламент (ЕО) № 1083/2006 на Съвета</w:t>
              </w:r>
            </w:hyperlink>
            <w:r w:rsidRPr="00DD35ED">
              <w:rPr>
                <w:sz w:val="24"/>
                <w:szCs w:val="24"/>
              </w:rPr>
              <w:t xml:space="preserve"> (ОВ, L 347/320 от 20 декември 2013 г.), както и с други публични средства, различни от тези на бенефициента за дейностите, които се подпомагат по настоящата процедура и са за същия обект/и.</w:t>
            </w:r>
          </w:p>
          <w:p w:rsidR="00120207" w:rsidRPr="00DD35ED" w:rsidRDefault="00120207" w:rsidP="00120207">
            <w:pPr>
              <w:widowControl w:val="0"/>
              <w:autoSpaceDE w:val="0"/>
              <w:autoSpaceDN w:val="0"/>
              <w:adjustRightInd w:val="0"/>
              <w:rPr>
                <w:sz w:val="24"/>
                <w:szCs w:val="24"/>
              </w:rPr>
            </w:pPr>
          </w:p>
          <w:p w:rsidR="00120207" w:rsidRPr="00DD35ED" w:rsidRDefault="00120207" w:rsidP="00120207">
            <w:pPr>
              <w:widowControl w:val="0"/>
              <w:autoSpaceDE w:val="0"/>
              <w:autoSpaceDN w:val="0"/>
              <w:adjustRightInd w:val="0"/>
              <w:rPr>
                <w:sz w:val="24"/>
                <w:szCs w:val="24"/>
              </w:rPr>
            </w:pPr>
            <w:r w:rsidRPr="00DD35ED">
              <w:rPr>
                <w:sz w:val="24"/>
                <w:szCs w:val="24"/>
              </w:rPr>
              <w:t>Не се подпомагат проекти:</w:t>
            </w:r>
          </w:p>
          <w:p w:rsidR="00120207" w:rsidRPr="00DD35ED" w:rsidRDefault="00120207" w:rsidP="00120207">
            <w:pPr>
              <w:widowControl w:val="0"/>
              <w:autoSpaceDE w:val="0"/>
              <w:autoSpaceDN w:val="0"/>
              <w:adjustRightInd w:val="0"/>
              <w:rPr>
                <w:sz w:val="24"/>
                <w:szCs w:val="24"/>
              </w:rPr>
            </w:pPr>
            <w:r w:rsidRPr="00DD35ED">
              <w:rPr>
                <w:sz w:val="24"/>
                <w:szCs w:val="24"/>
              </w:rPr>
              <w:t xml:space="preserve">1. за които има постановен административен акт по реда на Закона за опазване на околната среда и/ или по чл. 31 от Закона за биологичното разнообразие за неодобряване </w:t>
            </w:r>
            <w:r w:rsidRPr="00DD35ED">
              <w:rPr>
                <w:sz w:val="24"/>
                <w:szCs w:val="24"/>
              </w:rPr>
              <w:lastRenderedPageBreak/>
              <w:t>осъществяването/ несъгласуване на инвестиционното предложение/ плана/ програмата/ проекта или за прекратяване на процедурата, включително и поради недопустимост спрямо режими, определени в утвърдени планове за управление на речните басейни;</w:t>
            </w:r>
          </w:p>
          <w:p w:rsidR="00120207" w:rsidRPr="00DD35ED" w:rsidRDefault="00120207" w:rsidP="00120207">
            <w:pPr>
              <w:widowControl w:val="0"/>
              <w:autoSpaceDE w:val="0"/>
              <w:autoSpaceDN w:val="0"/>
              <w:adjustRightInd w:val="0"/>
              <w:rPr>
                <w:sz w:val="24"/>
                <w:szCs w:val="24"/>
              </w:rPr>
            </w:pPr>
            <w:r w:rsidRPr="00DD35ED">
              <w:rPr>
                <w:sz w:val="24"/>
                <w:szCs w:val="24"/>
              </w:rPr>
              <w:t xml:space="preserve">2. които се извършват на терени, които подлежат на рекултивация съгласно чл. 11, ал. 1 от Закона за опазване на земеделските земи и не се изпълняват мерките, предвидени в проекта по чл. 11, ал. 2 или 3 от същия закон; </w:t>
            </w:r>
          </w:p>
          <w:p w:rsidR="00120207" w:rsidRPr="00DD35ED" w:rsidRDefault="00120207" w:rsidP="00120207">
            <w:pPr>
              <w:widowControl w:val="0"/>
              <w:autoSpaceDE w:val="0"/>
              <w:autoSpaceDN w:val="0"/>
              <w:adjustRightInd w:val="0"/>
              <w:rPr>
                <w:sz w:val="24"/>
                <w:szCs w:val="24"/>
              </w:rPr>
            </w:pPr>
            <w:r w:rsidRPr="00DD35ED">
              <w:rPr>
                <w:sz w:val="24"/>
                <w:szCs w:val="24"/>
              </w:rPr>
              <w:t>3. по които дейностите по настоящите Условия за кандидатстване, включени в проектите, са били физически започнати и/ или извършени преди подаване на проектното предложение, независимо дали всички свързани плащания не са извършени;</w:t>
            </w:r>
          </w:p>
          <w:p w:rsidR="00120207" w:rsidRPr="00DD35ED" w:rsidRDefault="00120207" w:rsidP="00120207">
            <w:pPr>
              <w:widowControl w:val="0"/>
              <w:autoSpaceDE w:val="0"/>
              <w:autoSpaceDN w:val="0"/>
              <w:adjustRightInd w:val="0"/>
              <w:rPr>
                <w:sz w:val="24"/>
                <w:szCs w:val="24"/>
              </w:rPr>
            </w:pPr>
            <w:r w:rsidRPr="00DD35ED">
              <w:rPr>
                <w:sz w:val="24"/>
                <w:szCs w:val="24"/>
              </w:rPr>
              <w:t>4. които след изпълнение на дейностите по проекта няма да доведат до използване на обекта на инвестицията по предназначение и/ или въвеждане на обекта на инвестицията в експлоатация в случаите, когато това е задължително съгласно ЗУТ и подзаконовите актове за неговото прилагане;</w:t>
            </w:r>
          </w:p>
          <w:p w:rsidR="00120207" w:rsidRPr="00DD35ED" w:rsidRDefault="00120207" w:rsidP="00120207">
            <w:pPr>
              <w:widowControl w:val="0"/>
              <w:autoSpaceDE w:val="0"/>
              <w:autoSpaceDN w:val="0"/>
              <w:adjustRightInd w:val="0"/>
              <w:rPr>
                <w:sz w:val="24"/>
                <w:szCs w:val="24"/>
              </w:rPr>
            </w:pPr>
            <w:r w:rsidRPr="00DD35ED">
              <w:rPr>
                <w:sz w:val="24"/>
                <w:szCs w:val="24"/>
              </w:rPr>
              <w:t>5. които включват инвестиции, които не отговарят на европейското и национално законодателство.</w:t>
            </w:r>
          </w:p>
          <w:p w:rsidR="00120207" w:rsidRPr="00DD35ED" w:rsidRDefault="00120207" w:rsidP="00120207">
            <w:pPr>
              <w:widowControl w:val="0"/>
              <w:autoSpaceDE w:val="0"/>
              <w:autoSpaceDN w:val="0"/>
              <w:adjustRightInd w:val="0"/>
              <w:rPr>
                <w:b/>
                <w:sz w:val="24"/>
                <w:szCs w:val="24"/>
              </w:rPr>
            </w:pPr>
            <w:r w:rsidRPr="00DD35ED">
              <w:rPr>
                <w:b/>
                <w:sz w:val="24"/>
                <w:szCs w:val="24"/>
              </w:rPr>
              <w:t xml:space="preserve">Важно! </w:t>
            </w:r>
          </w:p>
          <w:p w:rsidR="00120207" w:rsidRPr="00DD35ED" w:rsidRDefault="004A027D" w:rsidP="00960C1B">
            <w:pPr>
              <w:widowControl w:val="0"/>
              <w:autoSpaceDE w:val="0"/>
              <w:autoSpaceDN w:val="0"/>
              <w:adjustRightInd w:val="0"/>
              <w:rPr>
                <w:sz w:val="24"/>
                <w:szCs w:val="24"/>
              </w:rPr>
            </w:pPr>
            <w:r w:rsidRPr="00DD35ED">
              <w:rPr>
                <w:sz w:val="24"/>
                <w:szCs w:val="24"/>
              </w:rPr>
              <w:t>6</w:t>
            </w:r>
            <w:r w:rsidR="00120207" w:rsidRPr="00DD35ED">
              <w:rPr>
                <w:sz w:val="24"/>
                <w:szCs w:val="24"/>
              </w:rPr>
              <w:t>. Не се подпомагат като с</w:t>
            </w:r>
            <w:r w:rsidR="0068111F">
              <w:rPr>
                <w:sz w:val="24"/>
                <w:szCs w:val="24"/>
              </w:rPr>
              <w:t xml:space="preserve">амостоятелен проект или дейност </w:t>
            </w:r>
            <w:r w:rsidR="00120207" w:rsidRPr="00DD35ED">
              <w:rPr>
                <w:sz w:val="24"/>
                <w:szCs w:val="24"/>
              </w:rPr>
              <w:t>събарянето на стари сгр</w:t>
            </w:r>
            <w:r w:rsidR="0068111F">
              <w:rPr>
                <w:sz w:val="24"/>
                <w:szCs w:val="24"/>
              </w:rPr>
              <w:t>ади и производствени съоръжения.</w:t>
            </w:r>
          </w:p>
        </w:tc>
      </w:tr>
    </w:tbl>
    <w:p w:rsidR="00F2672E" w:rsidRPr="00FD213A" w:rsidRDefault="00F2672E" w:rsidP="00F2672E">
      <w:pPr>
        <w:pStyle w:val="1"/>
        <w:numPr>
          <w:ilvl w:val="0"/>
          <w:numId w:val="5"/>
        </w:numPr>
        <w:rPr>
          <w:rFonts w:ascii="Times New Roman" w:hAnsi="Times New Roman" w:cs="Times New Roman"/>
          <w:color w:val="auto"/>
          <w:sz w:val="24"/>
          <w:szCs w:val="24"/>
        </w:rPr>
      </w:pPr>
      <w:bookmarkStart w:id="31" w:name="_Toc479577163"/>
      <w:bookmarkStart w:id="32" w:name="_Toc19087136"/>
      <w:r w:rsidRPr="00FD213A">
        <w:rPr>
          <w:rFonts w:ascii="Times New Roman" w:hAnsi="Times New Roman" w:cs="Times New Roman"/>
          <w:color w:val="auto"/>
          <w:sz w:val="24"/>
          <w:szCs w:val="24"/>
        </w:rPr>
        <w:lastRenderedPageBreak/>
        <w:t>Категории разходи, допустими за финансиране</w:t>
      </w:r>
      <w:r w:rsidRPr="00FD213A">
        <w:rPr>
          <w:rStyle w:val="a7"/>
          <w:rFonts w:ascii="Times New Roman" w:hAnsi="Times New Roman" w:cs="Times New Roman"/>
          <w:color w:val="auto"/>
          <w:sz w:val="24"/>
          <w:szCs w:val="24"/>
        </w:rPr>
        <w:footnoteReference w:id="6"/>
      </w:r>
      <w:bookmarkEnd w:id="31"/>
      <w:bookmarkEnd w:id="32"/>
    </w:p>
    <w:tbl>
      <w:tblPr>
        <w:tblStyle w:val="a3"/>
        <w:tblW w:w="0" w:type="auto"/>
        <w:tblLook w:val="04A0" w:firstRow="1" w:lastRow="0" w:firstColumn="1" w:lastColumn="0" w:noHBand="0" w:noVBand="1"/>
      </w:tblPr>
      <w:tblGrid>
        <w:gridCol w:w="9205"/>
      </w:tblGrid>
      <w:tr w:rsidR="00F2672E" w:rsidTr="00E7062E">
        <w:tc>
          <w:tcPr>
            <w:tcW w:w="9770" w:type="dxa"/>
          </w:tcPr>
          <w:p w:rsidR="00D426E6" w:rsidRPr="00D426E6" w:rsidRDefault="00D426E6" w:rsidP="00575396">
            <w:pPr>
              <w:rPr>
                <w:b/>
                <w:sz w:val="24"/>
                <w:szCs w:val="24"/>
              </w:rPr>
            </w:pPr>
            <w:r w:rsidRPr="00D426E6">
              <w:rPr>
                <w:b/>
                <w:sz w:val="24"/>
                <w:szCs w:val="24"/>
              </w:rPr>
              <w:t>14.1</w:t>
            </w:r>
            <w:r>
              <w:rPr>
                <w:b/>
                <w:sz w:val="24"/>
                <w:szCs w:val="24"/>
              </w:rPr>
              <w:t>.</w:t>
            </w:r>
            <w:r w:rsidRPr="00D426E6">
              <w:rPr>
                <w:b/>
                <w:sz w:val="24"/>
                <w:szCs w:val="24"/>
              </w:rPr>
              <w:t xml:space="preserve"> Допустими разходи</w:t>
            </w:r>
          </w:p>
          <w:p w:rsidR="002238E3" w:rsidRPr="000D62D1" w:rsidRDefault="002238E3" w:rsidP="00575396">
            <w:pPr>
              <w:rPr>
                <w:sz w:val="24"/>
                <w:szCs w:val="24"/>
              </w:rPr>
            </w:pPr>
            <w:r w:rsidRPr="000D62D1">
              <w:rPr>
                <w:sz w:val="24"/>
                <w:szCs w:val="24"/>
              </w:rPr>
              <w:t>По Мярка М6.4.1 „Инвестиции в подкрепа на неземеделски дейности“ от СВОМР на „МИГ – Община Марица“, допустими за финансиране са следните разходи:</w:t>
            </w:r>
          </w:p>
          <w:p w:rsidR="00120207" w:rsidRPr="000D62D1" w:rsidRDefault="00120207" w:rsidP="00575396">
            <w:pPr>
              <w:rPr>
                <w:sz w:val="24"/>
                <w:szCs w:val="24"/>
              </w:rPr>
            </w:pPr>
          </w:p>
          <w:p w:rsidR="00575396" w:rsidRPr="000D62D1" w:rsidRDefault="00575396" w:rsidP="00575396">
            <w:pPr>
              <w:rPr>
                <w:sz w:val="24"/>
                <w:szCs w:val="24"/>
              </w:rPr>
            </w:pPr>
            <w:r w:rsidRPr="000D62D1">
              <w:rPr>
                <w:sz w:val="24"/>
                <w:szCs w:val="24"/>
              </w:rPr>
              <w:t>а) Изграждане, придобиване или подобренията на недвижимо имущество;</w:t>
            </w:r>
          </w:p>
          <w:p w:rsidR="00575396" w:rsidRPr="000D62D1" w:rsidRDefault="00575396" w:rsidP="00575396">
            <w:pPr>
              <w:rPr>
                <w:sz w:val="24"/>
                <w:szCs w:val="24"/>
              </w:rPr>
            </w:pPr>
          </w:p>
          <w:p w:rsidR="00575396" w:rsidRPr="000D62D1" w:rsidRDefault="00575396" w:rsidP="00575396">
            <w:pPr>
              <w:rPr>
                <w:sz w:val="24"/>
                <w:szCs w:val="24"/>
              </w:rPr>
            </w:pPr>
            <w:r w:rsidRPr="000D62D1">
              <w:rPr>
                <w:sz w:val="24"/>
                <w:szCs w:val="24"/>
              </w:rPr>
              <w:t>б) Закупуване, включително чрез лизинг на нови машини и оборудване до пазарната стойност на активите;</w:t>
            </w:r>
          </w:p>
          <w:p w:rsidR="00575396" w:rsidRPr="000D62D1" w:rsidRDefault="00575396" w:rsidP="00575396">
            <w:pPr>
              <w:rPr>
                <w:sz w:val="24"/>
                <w:szCs w:val="24"/>
              </w:rPr>
            </w:pPr>
          </w:p>
          <w:p w:rsidR="00575396" w:rsidRPr="000D62D1" w:rsidRDefault="00575396" w:rsidP="00575396">
            <w:pPr>
              <w:rPr>
                <w:sz w:val="24"/>
                <w:szCs w:val="24"/>
              </w:rPr>
            </w:pPr>
            <w:r w:rsidRPr="000D62D1">
              <w:rPr>
                <w:sz w:val="24"/>
                <w:szCs w:val="24"/>
              </w:rPr>
              <w:t>в) Общи разходи, свързани с разходите за буква „а“ и „б“, например хонорари на архитекти, инженери и консултанти, хонорари, свързани с консултации относно екологичната и икономическата устойчивост, включително проучвания за техническа осъществимост;</w:t>
            </w:r>
          </w:p>
          <w:p w:rsidR="00575396" w:rsidRPr="000D62D1" w:rsidRDefault="00575396" w:rsidP="00575396">
            <w:pPr>
              <w:rPr>
                <w:sz w:val="24"/>
                <w:szCs w:val="24"/>
              </w:rPr>
            </w:pPr>
          </w:p>
          <w:p w:rsidR="00575396" w:rsidRPr="000D62D1" w:rsidRDefault="00575396" w:rsidP="00575396">
            <w:pPr>
              <w:rPr>
                <w:sz w:val="24"/>
                <w:szCs w:val="24"/>
              </w:rPr>
            </w:pPr>
            <w:r w:rsidRPr="000D62D1">
              <w:rPr>
                <w:sz w:val="24"/>
                <w:szCs w:val="24"/>
              </w:rPr>
              <w:t>г) Нематериални инвестиции: придобиване и създаване на компютърен софтуер и придобиване на патенти, лицензи, авторски права и марки.</w:t>
            </w:r>
          </w:p>
          <w:p w:rsidR="00223B3C" w:rsidRPr="000D62D1" w:rsidRDefault="00223B3C" w:rsidP="00575396">
            <w:pPr>
              <w:rPr>
                <w:sz w:val="24"/>
                <w:szCs w:val="24"/>
              </w:rPr>
            </w:pPr>
          </w:p>
          <w:p w:rsidR="00DD2EF8" w:rsidRDefault="00D426E6" w:rsidP="00DD2EF8">
            <w:pPr>
              <w:rPr>
                <w:b/>
                <w:sz w:val="24"/>
                <w:szCs w:val="24"/>
              </w:rPr>
            </w:pPr>
            <w:r>
              <w:rPr>
                <w:b/>
                <w:sz w:val="24"/>
                <w:szCs w:val="24"/>
              </w:rPr>
              <w:t xml:space="preserve">14.2. </w:t>
            </w:r>
            <w:r w:rsidR="00DD2EF8" w:rsidRPr="000D62D1">
              <w:rPr>
                <w:b/>
                <w:sz w:val="24"/>
                <w:szCs w:val="24"/>
              </w:rPr>
              <w:t>Условия за допустимост и обоснованост на разходите:</w:t>
            </w:r>
          </w:p>
          <w:p w:rsidR="00FE4E49" w:rsidRDefault="00FE4E49" w:rsidP="00DD2EF8">
            <w:pPr>
              <w:rPr>
                <w:b/>
                <w:sz w:val="24"/>
                <w:szCs w:val="24"/>
              </w:rPr>
            </w:pPr>
          </w:p>
          <w:p w:rsidR="00DD2EF8" w:rsidRPr="000D62D1" w:rsidRDefault="00DD2EF8" w:rsidP="00DD2EF8">
            <w:pPr>
              <w:rPr>
                <w:sz w:val="24"/>
                <w:szCs w:val="24"/>
              </w:rPr>
            </w:pPr>
            <w:r w:rsidRPr="000D62D1">
              <w:rPr>
                <w:sz w:val="24"/>
                <w:szCs w:val="24"/>
              </w:rPr>
              <w:t xml:space="preserve">1. Закупуването на нови машини и оборудване се допуска при следните условия: </w:t>
            </w:r>
          </w:p>
          <w:p w:rsidR="00DD2EF8" w:rsidRPr="000D62D1" w:rsidRDefault="004D3C03" w:rsidP="00DD2EF8">
            <w:pPr>
              <w:rPr>
                <w:sz w:val="24"/>
                <w:szCs w:val="24"/>
              </w:rPr>
            </w:pPr>
            <w:r>
              <w:rPr>
                <w:sz w:val="24"/>
                <w:szCs w:val="24"/>
              </w:rPr>
              <w:lastRenderedPageBreak/>
              <w:t xml:space="preserve"> По мярката</w:t>
            </w:r>
            <w:r w:rsidR="00DD2EF8" w:rsidRPr="000D62D1">
              <w:rPr>
                <w:sz w:val="24"/>
                <w:szCs w:val="24"/>
              </w:rPr>
              <w:t xml:space="preserve"> е допустимо закупуване на нови машини и оборудване, включително компютърен софтуер до пазарната стойност на активите, </w:t>
            </w:r>
            <w:r w:rsidR="0000586C">
              <w:rPr>
                <w:sz w:val="24"/>
                <w:szCs w:val="24"/>
              </w:rPr>
              <w:t>в т.ч. и</w:t>
            </w:r>
            <w:r w:rsidR="00DD2EF8" w:rsidRPr="000D62D1">
              <w:rPr>
                <w:sz w:val="24"/>
                <w:szCs w:val="24"/>
              </w:rPr>
              <w:t xml:space="preserve"> чрез лизинг. Допустими са само транспортни средства, които представляват „машини“. Съгласно § 6, т. 16 от допълнителните разпоредби на Закона за движение по пътищата "Самоходна машина" е съоръжение или машина, предназначена за извършване на специфични дейности и движеща се или придвижвана по пътищата само по изключение. Такива са: електрокари, мотокари и самоходна земеделска и горска техника по смисъла на § 1, т. 12 от допълнителните разпоредби на Закона за регистрация и контрол на земеделската и горската техника, строителните машини, верижните специални и верижните бронирани машини от Българската армия и Министерството на вътрешните работи и други подобни. Самоходната машина е малогабаритна, когато е с теглително усилие до 200 kg, максималната и скорост на движение е до 25 km/h, колеята - до 900 mm, и масата без товар - до 900 kg.“. Освен това „машините“ следва да отговарят на Закона за регистрация и контрол на земеделската и горската техника. Съгласно чл. 2 законът се прилага за земеделска, горска техника, включително превозни средства и машини за земни работи, наричани по-нататък "техниката". „Машини за земни работи" са самоходни или теглени колесни, верижни или крачещи машини, имащи екипировка или оборудване (работни средства), конструирани да извършват изкопни работи, товарене, транспортиране, пробиване/сондиране, разстилане, уплътняване или каналокопаене на земни, скални и други материали.</w:t>
            </w:r>
          </w:p>
          <w:p w:rsidR="00DD2EF8" w:rsidRPr="000D62D1" w:rsidRDefault="00DD2EF8" w:rsidP="00575396">
            <w:pPr>
              <w:rPr>
                <w:sz w:val="24"/>
                <w:szCs w:val="24"/>
              </w:rPr>
            </w:pPr>
          </w:p>
          <w:p w:rsidR="00223B3C" w:rsidRDefault="00223B3C" w:rsidP="00575396">
            <w:pPr>
              <w:rPr>
                <w:sz w:val="24"/>
                <w:szCs w:val="24"/>
              </w:rPr>
            </w:pPr>
            <w:r w:rsidRPr="000D62D1">
              <w:rPr>
                <w:sz w:val="24"/>
                <w:szCs w:val="24"/>
              </w:rPr>
              <w:t>Закупуването чрез финансов лизинг на активите е допустимо, при условие че ползвателят на помощта стане собственик на съответния актив не по-късно от датата на подаване на заявката за междинно или окончателно плащане за същия актив.</w:t>
            </w:r>
          </w:p>
          <w:p w:rsidR="00D9435B" w:rsidRPr="0091048B" w:rsidRDefault="00D9435B" w:rsidP="00575396">
            <w:pPr>
              <w:rPr>
                <w:sz w:val="24"/>
                <w:szCs w:val="24"/>
              </w:rPr>
            </w:pPr>
          </w:p>
          <w:p w:rsidR="007A6DB5" w:rsidRPr="00BC68EA" w:rsidRDefault="00BC68EA" w:rsidP="00575396">
            <w:pPr>
              <w:rPr>
                <w:sz w:val="24"/>
                <w:szCs w:val="24"/>
              </w:rPr>
            </w:pPr>
            <w:r w:rsidRPr="00BC68EA">
              <w:rPr>
                <w:sz w:val="24"/>
                <w:szCs w:val="24"/>
              </w:rPr>
              <w:t>Разходите за закупуване на земя, сгради и друга недвижима собственост са допустими за финансиране до размера на данъчната им оценка, валидна към датата на подаване на проектното предложение. В случай че към датата на придобиването данъчната оценка е с по-ниска стойност, допустими за финанс</w:t>
            </w:r>
            <w:r>
              <w:rPr>
                <w:sz w:val="24"/>
                <w:szCs w:val="24"/>
              </w:rPr>
              <w:t>иране са разходи до този размер</w:t>
            </w:r>
            <w:r w:rsidR="0091048B" w:rsidRPr="0091048B">
              <w:rPr>
                <w:sz w:val="24"/>
                <w:szCs w:val="24"/>
              </w:rPr>
              <w:t>.</w:t>
            </w:r>
            <w:r>
              <w:t xml:space="preserve"> </w:t>
            </w:r>
            <w:r w:rsidRPr="00BC68EA">
              <w:rPr>
                <w:sz w:val="24"/>
                <w:szCs w:val="24"/>
              </w:rPr>
              <w:t>Разходите за закупуване на земя, сгради и друга недвижима собственост не могат да надхвърлят 10 % от общия размер на допустимите инвестиции по проекта.</w:t>
            </w:r>
          </w:p>
          <w:p w:rsidR="0024599E" w:rsidRPr="000D62D1" w:rsidRDefault="0024599E" w:rsidP="00575396">
            <w:pPr>
              <w:pStyle w:val="a4"/>
              <w:ind w:left="0"/>
              <w:jc w:val="both"/>
              <w:rPr>
                <w:sz w:val="24"/>
                <w:szCs w:val="24"/>
              </w:rPr>
            </w:pPr>
          </w:p>
          <w:p w:rsidR="0024599E" w:rsidRPr="000D62D1" w:rsidRDefault="0024599E" w:rsidP="00575396">
            <w:pPr>
              <w:pStyle w:val="a4"/>
              <w:ind w:left="0"/>
              <w:jc w:val="both"/>
              <w:rPr>
                <w:sz w:val="24"/>
                <w:szCs w:val="24"/>
              </w:rPr>
            </w:pPr>
            <w:r w:rsidRPr="000D62D1">
              <w:rPr>
                <w:sz w:val="24"/>
                <w:szCs w:val="24"/>
              </w:rPr>
              <w:t>Разходите за консултации, включени в разходите по т. “в“  и състоящи се в разработване на бизнес план, включващ предпроектни изследвания и маркетингови стратегии или попълване на анализ разходи-ползи (финансов анализ), извършване на предпроектни проучвания и окомплектоване на пакета от документи и консултантски услуги, свързани с изпълнението и отчитането на дейностите по проекта до изплащане на помощта не следва да надхвърлят 5% от стойността на допустимите разходи.</w:t>
            </w:r>
          </w:p>
          <w:p w:rsidR="00F2672E" w:rsidRPr="000D62D1" w:rsidRDefault="00575396" w:rsidP="00575396">
            <w:pPr>
              <w:pStyle w:val="a4"/>
              <w:ind w:left="0"/>
              <w:jc w:val="both"/>
              <w:rPr>
                <w:sz w:val="24"/>
                <w:szCs w:val="24"/>
              </w:rPr>
            </w:pPr>
            <w:r w:rsidRPr="000D62D1">
              <w:rPr>
                <w:sz w:val="24"/>
                <w:szCs w:val="24"/>
              </w:rPr>
              <w:t>Разходите по т.“в“ не могат да надхвърлят 12 % от сумата на разходите по т. „а“, „б“ и „г“.</w:t>
            </w:r>
          </w:p>
          <w:p w:rsidR="0024599E" w:rsidRPr="000D62D1" w:rsidRDefault="0024599E" w:rsidP="00575396">
            <w:pPr>
              <w:pStyle w:val="a4"/>
              <w:ind w:left="0"/>
              <w:jc w:val="both"/>
              <w:rPr>
                <w:sz w:val="24"/>
                <w:szCs w:val="24"/>
              </w:rPr>
            </w:pPr>
            <w:r w:rsidRPr="000D62D1">
              <w:rPr>
                <w:sz w:val="24"/>
                <w:szCs w:val="24"/>
              </w:rPr>
              <w:t>Разходите по т.“в“ са допустими, ако са извършени не по-рано от 1 януари 2014г., независимо дали всички свързани с тях плащания са направени.</w:t>
            </w:r>
          </w:p>
          <w:p w:rsidR="00223B3C" w:rsidRPr="000D62D1" w:rsidRDefault="00223B3C" w:rsidP="00575396">
            <w:pPr>
              <w:pStyle w:val="a4"/>
              <w:ind w:left="0"/>
              <w:jc w:val="both"/>
              <w:rPr>
                <w:sz w:val="24"/>
                <w:szCs w:val="24"/>
              </w:rPr>
            </w:pPr>
          </w:p>
          <w:p w:rsidR="004972BC" w:rsidRPr="00FE4E49" w:rsidRDefault="004972BC" w:rsidP="004972BC">
            <w:pPr>
              <w:rPr>
                <w:b/>
                <w:sz w:val="24"/>
                <w:szCs w:val="24"/>
                <w:u w:val="single"/>
              </w:rPr>
            </w:pPr>
            <w:r w:rsidRPr="00FE4E49">
              <w:rPr>
                <w:b/>
                <w:sz w:val="24"/>
                <w:szCs w:val="24"/>
                <w:u w:val="single"/>
              </w:rPr>
              <w:t>Разходите, включени в проектното предложение следва да са обосновани.</w:t>
            </w:r>
          </w:p>
          <w:p w:rsidR="00223B3C" w:rsidRPr="000D62D1" w:rsidRDefault="00223B3C" w:rsidP="00223B3C">
            <w:pPr>
              <w:widowControl w:val="0"/>
              <w:autoSpaceDE w:val="0"/>
              <w:autoSpaceDN w:val="0"/>
              <w:adjustRightInd w:val="0"/>
              <w:spacing w:line="240" w:lineRule="auto"/>
              <w:rPr>
                <w:sz w:val="24"/>
                <w:szCs w:val="24"/>
              </w:rPr>
            </w:pPr>
            <w:r w:rsidRPr="000D62D1">
              <w:rPr>
                <w:sz w:val="24"/>
                <w:szCs w:val="24"/>
              </w:rPr>
              <w:t>Обосноваността на разход</w:t>
            </w:r>
            <w:r w:rsidR="002463C4" w:rsidRPr="000D62D1">
              <w:rPr>
                <w:sz w:val="24"/>
                <w:szCs w:val="24"/>
              </w:rPr>
              <w:t>ите</w:t>
            </w:r>
            <w:r w:rsidRPr="000D62D1">
              <w:rPr>
                <w:sz w:val="24"/>
                <w:szCs w:val="24"/>
              </w:rPr>
              <w:t xml:space="preserve"> се преценява чрез съпоставяне с определени референтни </w:t>
            </w:r>
            <w:r w:rsidRPr="000D62D1">
              <w:rPr>
                <w:sz w:val="24"/>
                <w:szCs w:val="24"/>
              </w:rPr>
              <w:lastRenderedPageBreak/>
              <w:t>разходи.</w:t>
            </w:r>
          </w:p>
          <w:p w:rsidR="00C85C82" w:rsidRDefault="00223B3C" w:rsidP="00223B3C">
            <w:pPr>
              <w:shd w:val="clear" w:color="auto" w:fill="FFFFFF"/>
              <w:spacing w:line="240" w:lineRule="auto"/>
              <w:rPr>
                <w:rFonts w:eastAsia="Calibri"/>
                <w:sz w:val="24"/>
                <w:szCs w:val="24"/>
                <w:lang w:eastAsia="en-US"/>
              </w:rPr>
            </w:pPr>
            <w:r w:rsidRPr="000D62D1">
              <w:rPr>
                <w:rFonts w:eastAsia="Calibri"/>
                <w:sz w:val="24"/>
                <w:szCs w:val="24"/>
                <w:lang w:eastAsia="en-US"/>
              </w:rPr>
              <w:t xml:space="preserve">В случай, че разходът за който се кандидатства с проектното предложение е включен в списък с референтни цени,  </w:t>
            </w:r>
            <w:r w:rsidR="00DD35ED">
              <w:rPr>
                <w:rFonts w:eastAsia="Calibri"/>
                <w:sz w:val="24"/>
                <w:szCs w:val="24"/>
                <w:lang w:eastAsia="en-US"/>
              </w:rPr>
              <w:t>съгласно „Списък с референтни разходи“</w:t>
            </w:r>
            <w:r w:rsidR="006500E0">
              <w:rPr>
                <w:rFonts w:eastAsia="Calibri"/>
                <w:sz w:val="24"/>
                <w:szCs w:val="24"/>
                <w:lang w:eastAsia="en-US"/>
              </w:rPr>
              <w:t xml:space="preserve"> П</w:t>
            </w:r>
            <w:r w:rsidR="006500E0" w:rsidRPr="006500E0">
              <w:rPr>
                <w:rFonts w:eastAsia="Calibri"/>
                <w:sz w:val="24"/>
                <w:szCs w:val="24"/>
                <w:lang w:eastAsia="en-US"/>
              </w:rPr>
              <w:t>риложение 1</w:t>
            </w:r>
            <w:r w:rsidR="00A75C70">
              <w:rPr>
                <w:rFonts w:eastAsia="Calibri"/>
                <w:sz w:val="24"/>
                <w:szCs w:val="24"/>
                <w:lang w:eastAsia="en-US"/>
              </w:rPr>
              <w:t>5</w:t>
            </w:r>
            <w:r w:rsidR="006500E0">
              <w:rPr>
                <w:rFonts w:eastAsia="Calibri"/>
                <w:sz w:val="24"/>
                <w:szCs w:val="24"/>
                <w:lang w:eastAsia="en-US"/>
              </w:rPr>
              <w:t>,</w:t>
            </w:r>
            <w:r w:rsidR="006500E0" w:rsidRPr="006500E0">
              <w:rPr>
                <w:rFonts w:eastAsia="Calibri"/>
                <w:sz w:val="24"/>
                <w:szCs w:val="24"/>
                <w:lang w:eastAsia="en-US"/>
              </w:rPr>
              <w:t xml:space="preserve">  </w:t>
            </w:r>
            <w:r w:rsidRPr="000D62D1">
              <w:rPr>
                <w:rFonts w:eastAsia="Calibri"/>
                <w:sz w:val="24"/>
                <w:szCs w:val="24"/>
                <w:lang w:eastAsia="en-US"/>
              </w:rPr>
              <w:t xml:space="preserve"> то в този случай кандидатът представя </w:t>
            </w:r>
            <w:r w:rsidR="00643453">
              <w:rPr>
                <w:rFonts w:eastAsia="Calibri"/>
                <w:sz w:val="24"/>
                <w:szCs w:val="24"/>
                <w:lang w:eastAsia="en-US"/>
              </w:rPr>
              <w:t xml:space="preserve">една независима </w:t>
            </w:r>
            <w:r w:rsidR="00C85C82" w:rsidRPr="00C85C82">
              <w:rPr>
                <w:rFonts w:eastAsia="Calibri"/>
                <w:sz w:val="24"/>
                <w:szCs w:val="24"/>
                <w:lang w:eastAsia="en-US"/>
              </w:rPr>
              <w:t>оферта– с предложена цена от производителя/доставчика/ строителя.</w:t>
            </w:r>
          </w:p>
          <w:p w:rsidR="00223B3C" w:rsidRPr="000D62D1" w:rsidRDefault="00223B3C" w:rsidP="00223B3C">
            <w:pPr>
              <w:shd w:val="clear" w:color="auto" w:fill="FFFFFF"/>
              <w:spacing w:line="240" w:lineRule="auto"/>
              <w:rPr>
                <w:rFonts w:eastAsia="Calibri"/>
                <w:sz w:val="24"/>
                <w:szCs w:val="24"/>
                <w:lang w:eastAsia="en-US"/>
              </w:rPr>
            </w:pPr>
            <w:r w:rsidRPr="000D62D1">
              <w:rPr>
                <w:rFonts w:eastAsia="Calibri"/>
                <w:sz w:val="24"/>
                <w:szCs w:val="24"/>
                <w:lang w:eastAsia="en-US"/>
              </w:rPr>
              <w:t>В случай, че разходът, за който се кандидатства не е включен в списък с референтни разходи на ДФ „Земеделие“, то кандидатът следва да извърши пазарно проучване за гарантиране на пазарна цена на съответния разход.</w:t>
            </w:r>
          </w:p>
          <w:p w:rsidR="00223B3C" w:rsidRDefault="00223B3C" w:rsidP="00223B3C">
            <w:pPr>
              <w:shd w:val="clear" w:color="auto" w:fill="FFFFFF"/>
              <w:spacing w:line="240" w:lineRule="auto"/>
              <w:rPr>
                <w:rFonts w:eastAsia="Calibri"/>
                <w:sz w:val="24"/>
                <w:szCs w:val="24"/>
                <w:lang w:eastAsia="en-US"/>
              </w:rPr>
            </w:pPr>
            <w:r w:rsidRPr="000D62D1">
              <w:rPr>
                <w:rFonts w:eastAsia="Calibri"/>
                <w:sz w:val="24"/>
                <w:szCs w:val="24"/>
                <w:lang w:eastAsia="en-US"/>
              </w:rPr>
              <w:t>Пазарното проучване включва осигуряването на най-малко три съпоставими независими индикативни оферти в оригинал, които съдържат наименованието на оферента, срока на валидност на офертата, датата на издаване на офертата, подпис и печат на оферента, подобна техническа спецификация на активите/услугите, цена в левове или евро с посочен ДДС</w:t>
            </w:r>
            <w:r w:rsidR="00906F5E">
              <w:t xml:space="preserve"> </w:t>
            </w:r>
            <w:r w:rsidR="00906F5E">
              <w:rPr>
                <w:lang w:val="en-US"/>
              </w:rPr>
              <w:t>(</w:t>
            </w:r>
            <w:r w:rsidR="00906F5E" w:rsidRPr="00906F5E">
              <w:rPr>
                <w:rFonts w:eastAsia="Calibri"/>
                <w:sz w:val="24"/>
                <w:szCs w:val="24"/>
                <w:lang w:eastAsia="en-US"/>
              </w:rPr>
              <w:t>не се отнася при кандидатстване за разходи за закупуване на земя, сгради и друга недвижима собственост</w:t>
            </w:r>
            <w:r w:rsidR="00906F5E">
              <w:rPr>
                <w:rFonts w:eastAsia="Calibri"/>
                <w:sz w:val="24"/>
                <w:szCs w:val="24"/>
                <w:lang w:val="en-US" w:eastAsia="en-US"/>
              </w:rPr>
              <w:t>)</w:t>
            </w:r>
            <w:r w:rsidRPr="000D62D1">
              <w:rPr>
                <w:rFonts w:eastAsia="Calibri"/>
                <w:sz w:val="24"/>
                <w:szCs w:val="24"/>
                <w:lang w:eastAsia="en-US"/>
              </w:rPr>
              <w:t>.</w:t>
            </w:r>
          </w:p>
          <w:p w:rsidR="00E04312" w:rsidRDefault="00E04312" w:rsidP="00223B3C">
            <w:pPr>
              <w:shd w:val="clear" w:color="auto" w:fill="FFFFFF"/>
              <w:spacing w:line="240" w:lineRule="auto"/>
              <w:rPr>
                <w:rFonts w:eastAsia="Calibri"/>
                <w:sz w:val="24"/>
                <w:szCs w:val="24"/>
                <w:lang w:eastAsia="en-US"/>
              </w:rPr>
            </w:pPr>
          </w:p>
          <w:p w:rsidR="00FF32E9" w:rsidRPr="00FF32E9" w:rsidRDefault="00FF32E9" w:rsidP="00FF32E9">
            <w:pPr>
              <w:shd w:val="clear" w:color="auto" w:fill="FFFFFF"/>
              <w:spacing w:line="240" w:lineRule="auto"/>
              <w:rPr>
                <w:rFonts w:eastAsia="Calibri"/>
                <w:i/>
                <w:sz w:val="24"/>
                <w:szCs w:val="24"/>
                <w:lang w:eastAsia="en-US"/>
              </w:rPr>
            </w:pPr>
            <w:r w:rsidRPr="000B3176">
              <w:rPr>
                <w:rFonts w:eastAsia="Calibri"/>
                <w:b/>
                <w:i/>
                <w:sz w:val="24"/>
                <w:szCs w:val="24"/>
                <w:lang w:eastAsia="en-US"/>
              </w:rPr>
              <w:t>Съпоставими оферти</w:t>
            </w:r>
            <w:r>
              <w:rPr>
                <w:rFonts w:eastAsia="Calibri"/>
                <w:i/>
                <w:sz w:val="24"/>
                <w:szCs w:val="24"/>
                <w:lang w:eastAsia="en-US"/>
              </w:rPr>
              <w:t xml:space="preserve"> са о</w:t>
            </w:r>
            <w:r w:rsidRPr="00FF32E9">
              <w:rPr>
                <w:rFonts w:eastAsia="Calibri"/>
                <w:i/>
                <w:sz w:val="24"/>
                <w:szCs w:val="24"/>
                <w:lang w:eastAsia="en-US"/>
              </w:rPr>
              <w:t>ферти, които отговарят на запитването за оферта на кандидата и съдържат:</w:t>
            </w:r>
          </w:p>
          <w:p w:rsidR="00FF32E9" w:rsidRPr="00FF32E9" w:rsidRDefault="00FF32E9" w:rsidP="00FF32E9">
            <w:pPr>
              <w:shd w:val="clear" w:color="auto" w:fill="FFFFFF"/>
              <w:spacing w:line="240" w:lineRule="auto"/>
              <w:rPr>
                <w:rFonts w:eastAsia="Calibri"/>
                <w:i/>
                <w:sz w:val="24"/>
                <w:szCs w:val="24"/>
                <w:lang w:eastAsia="en-US"/>
              </w:rPr>
            </w:pPr>
            <w:r w:rsidRPr="00FF32E9">
              <w:rPr>
                <w:rFonts w:eastAsia="Calibri"/>
                <w:i/>
                <w:sz w:val="24"/>
                <w:szCs w:val="24"/>
                <w:lang w:eastAsia="en-US"/>
              </w:rPr>
              <w:t xml:space="preserve">а) еднотипни технически характеристики – в случаите, когато се кандидатства за разходи за закупуване за </w:t>
            </w:r>
            <w:r w:rsidR="00C842C2">
              <w:rPr>
                <w:rFonts w:eastAsia="Calibri"/>
                <w:i/>
                <w:sz w:val="24"/>
                <w:szCs w:val="24"/>
                <w:lang w:eastAsia="en-US"/>
              </w:rPr>
              <w:t>машини и оборудване</w:t>
            </w:r>
            <w:r w:rsidRPr="00FF32E9">
              <w:rPr>
                <w:rFonts w:eastAsia="Calibri"/>
                <w:i/>
                <w:sz w:val="24"/>
                <w:szCs w:val="24"/>
                <w:lang w:eastAsia="en-US"/>
              </w:rPr>
              <w:t>;</w:t>
            </w:r>
          </w:p>
          <w:p w:rsidR="00FF32E9" w:rsidRPr="00FF32E9" w:rsidRDefault="00FF32E9" w:rsidP="00FF32E9">
            <w:pPr>
              <w:shd w:val="clear" w:color="auto" w:fill="FFFFFF"/>
              <w:spacing w:line="240" w:lineRule="auto"/>
              <w:rPr>
                <w:rFonts w:eastAsia="Calibri"/>
                <w:i/>
                <w:sz w:val="24"/>
                <w:szCs w:val="24"/>
                <w:lang w:eastAsia="en-US"/>
              </w:rPr>
            </w:pPr>
            <w:r w:rsidRPr="00FF32E9">
              <w:rPr>
                <w:rFonts w:eastAsia="Calibri"/>
                <w:i/>
                <w:sz w:val="24"/>
                <w:szCs w:val="24"/>
                <w:lang w:eastAsia="en-US"/>
              </w:rPr>
              <w:t>б) общ капацитет на оборудването – в случаите, когато се кандидатства за разходи за закупуване на оборудване,</w:t>
            </w:r>
          </w:p>
          <w:p w:rsidR="00FF32E9" w:rsidRPr="00FF32E9" w:rsidRDefault="00FF32E9" w:rsidP="00FF32E9">
            <w:pPr>
              <w:shd w:val="clear" w:color="auto" w:fill="FFFFFF"/>
              <w:spacing w:line="240" w:lineRule="auto"/>
              <w:rPr>
                <w:rFonts w:eastAsia="Calibri"/>
                <w:i/>
                <w:sz w:val="24"/>
                <w:szCs w:val="24"/>
                <w:lang w:eastAsia="en-US"/>
              </w:rPr>
            </w:pPr>
            <w:r w:rsidRPr="00FF32E9">
              <w:rPr>
                <w:rFonts w:eastAsia="Calibri"/>
                <w:i/>
                <w:sz w:val="24"/>
                <w:szCs w:val="24"/>
                <w:lang w:eastAsia="en-US"/>
              </w:rPr>
              <w:t>съставени от различни съоръжения и/или оборудване;</w:t>
            </w:r>
          </w:p>
          <w:p w:rsidR="00FF32E9" w:rsidRDefault="00FF32E9" w:rsidP="00FF32E9">
            <w:pPr>
              <w:shd w:val="clear" w:color="auto" w:fill="FFFFFF"/>
              <w:spacing w:line="240" w:lineRule="auto"/>
              <w:rPr>
                <w:rFonts w:eastAsia="Calibri"/>
                <w:i/>
                <w:sz w:val="24"/>
                <w:szCs w:val="24"/>
                <w:lang w:eastAsia="en-US"/>
              </w:rPr>
            </w:pPr>
            <w:r w:rsidRPr="00FF32E9">
              <w:rPr>
                <w:rFonts w:eastAsia="Calibri"/>
                <w:i/>
                <w:sz w:val="24"/>
                <w:szCs w:val="24"/>
                <w:lang w:eastAsia="en-US"/>
              </w:rPr>
              <w:t>в) количествено-стойностни сметки – в случаите, когато се кандидатства за разходи за извършване на строително-монтажни работи.</w:t>
            </w:r>
          </w:p>
          <w:p w:rsidR="00FF32E9" w:rsidRPr="00FF32E9" w:rsidRDefault="00FF32E9" w:rsidP="00FF32E9">
            <w:pPr>
              <w:shd w:val="clear" w:color="auto" w:fill="FFFFFF"/>
              <w:spacing w:line="240" w:lineRule="auto"/>
              <w:rPr>
                <w:rFonts w:eastAsia="Calibri"/>
                <w:i/>
                <w:sz w:val="24"/>
                <w:szCs w:val="24"/>
                <w:lang w:eastAsia="en-US"/>
              </w:rPr>
            </w:pPr>
            <w:r w:rsidRPr="000B3176">
              <w:rPr>
                <w:rFonts w:eastAsia="Calibri"/>
                <w:b/>
                <w:i/>
                <w:sz w:val="24"/>
                <w:szCs w:val="24"/>
                <w:lang w:eastAsia="en-US"/>
              </w:rPr>
              <w:t>Независими оферти</w:t>
            </w:r>
            <w:r w:rsidRPr="00FF32E9">
              <w:rPr>
                <w:rFonts w:eastAsia="Calibri"/>
                <w:i/>
                <w:sz w:val="24"/>
                <w:szCs w:val="24"/>
                <w:lang w:eastAsia="en-US"/>
              </w:rPr>
              <w:t xml:space="preserve"> са оферти, подадени от лица, които не се намират в следната свързаност помежду си</w:t>
            </w:r>
            <w:r w:rsidR="004D3C03">
              <w:rPr>
                <w:rFonts w:eastAsia="Calibri"/>
                <w:i/>
                <w:sz w:val="24"/>
                <w:szCs w:val="24"/>
                <w:lang w:eastAsia="en-US"/>
              </w:rPr>
              <w:t xml:space="preserve"> </w:t>
            </w:r>
            <w:r w:rsidRPr="00FF32E9">
              <w:rPr>
                <w:rFonts w:eastAsia="Calibri"/>
                <w:i/>
                <w:sz w:val="24"/>
                <w:szCs w:val="24"/>
                <w:lang w:eastAsia="en-US"/>
              </w:rPr>
              <w:t>или спрямо кандидата:</w:t>
            </w:r>
          </w:p>
          <w:p w:rsidR="00FF32E9" w:rsidRPr="00FF32E9" w:rsidRDefault="00FF32E9" w:rsidP="00FF32E9">
            <w:pPr>
              <w:shd w:val="clear" w:color="auto" w:fill="FFFFFF"/>
              <w:spacing w:line="240" w:lineRule="auto"/>
              <w:rPr>
                <w:rFonts w:eastAsia="Calibri"/>
                <w:i/>
                <w:sz w:val="24"/>
                <w:szCs w:val="24"/>
                <w:lang w:eastAsia="en-US"/>
              </w:rPr>
            </w:pPr>
            <w:r w:rsidRPr="00FF32E9">
              <w:rPr>
                <w:rFonts w:eastAsia="Calibri"/>
                <w:i/>
                <w:sz w:val="24"/>
                <w:szCs w:val="24"/>
                <w:lang w:eastAsia="en-US"/>
              </w:rPr>
              <w:t>а) едното участва в управлението на дружеството на другото;</w:t>
            </w:r>
          </w:p>
          <w:p w:rsidR="00FF32E9" w:rsidRPr="00FF32E9" w:rsidRDefault="00FF32E9" w:rsidP="00FF32E9">
            <w:pPr>
              <w:shd w:val="clear" w:color="auto" w:fill="FFFFFF"/>
              <w:spacing w:line="240" w:lineRule="auto"/>
              <w:rPr>
                <w:rFonts w:eastAsia="Calibri"/>
                <w:i/>
                <w:sz w:val="24"/>
                <w:szCs w:val="24"/>
                <w:lang w:eastAsia="en-US"/>
              </w:rPr>
            </w:pPr>
            <w:r w:rsidRPr="00FF32E9">
              <w:rPr>
                <w:rFonts w:eastAsia="Calibri"/>
                <w:i/>
                <w:sz w:val="24"/>
                <w:szCs w:val="24"/>
                <w:lang w:eastAsia="en-US"/>
              </w:rPr>
              <w:t>б) съдружници;</w:t>
            </w:r>
          </w:p>
          <w:p w:rsidR="00FF32E9" w:rsidRPr="00FF32E9" w:rsidRDefault="00FF32E9" w:rsidP="00FF32E9">
            <w:pPr>
              <w:shd w:val="clear" w:color="auto" w:fill="FFFFFF"/>
              <w:spacing w:line="240" w:lineRule="auto"/>
              <w:rPr>
                <w:rFonts w:eastAsia="Calibri"/>
                <w:i/>
                <w:sz w:val="24"/>
                <w:szCs w:val="24"/>
                <w:lang w:eastAsia="en-US"/>
              </w:rPr>
            </w:pPr>
            <w:r w:rsidRPr="00FF32E9">
              <w:rPr>
                <w:rFonts w:eastAsia="Calibri"/>
                <w:i/>
                <w:sz w:val="24"/>
                <w:szCs w:val="24"/>
                <w:lang w:eastAsia="en-US"/>
              </w:rPr>
              <w:t>в) съвместно контролират пряко трето лице;</w:t>
            </w:r>
          </w:p>
          <w:p w:rsidR="00FF32E9" w:rsidRPr="00FF32E9" w:rsidRDefault="00FF32E9" w:rsidP="00FF32E9">
            <w:pPr>
              <w:shd w:val="clear" w:color="auto" w:fill="FFFFFF"/>
              <w:spacing w:line="240" w:lineRule="auto"/>
              <w:rPr>
                <w:rFonts w:eastAsia="Calibri"/>
                <w:i/>
                <w:sz w:val="24"/>
                <w:szCs w:val="24"/>
                <w:lang w:eastAsia="en-US"/>
              </w:rPr>
            </w:pPr>
            <w:r w:rsidRPr="00FF32E9">
              <w:rPr>
                <w:rFonts w:eastAsia="Calibri"/>
                <w:i/>
                <w:sz w:val="24"/>
                <w:szCs w:val="24"/>
                <w:lang w:eastAsia="en-US"/>
              </w:rPr>
              <w:t>г) участват пряко в управлението или капитала на друго лице, поради което между тях могат да се уговарят</w:t>
            </w:r>
          </w:p>
          <w:p w:rsidR="00FF32E9" w:rsidRPr="00FF32E9" w:rsidRDefault="00FF32E9" w:rsidP="00FF32E9">
            <w:pPr>
              <w:shd w:val="clear" w:color="auto" w:fill="FFFFFF"/>
              <w:spacing w:line="240" w:lineRule="auto"/>
              <w:rPr>
                <w:rFonts w:eastAsia="Calibri"/>
                <w:i/>
                <w:sz w:val="24"/>
                <w:szCs w:val="24"/>
                <w:lang w:eastAsia="en-US"/>
              </w:rPr>
            </w:pPr>
            <w:r w:rsidRPr="00FF32E9">
              <w:rPr>
                <w:rFonts w:eastAsia="Calibri"/>
                <w:i/>
                <w:sz w:val="24"/>
                <w:szCs w:val="24"/>
                <w:lang w:eastAsia="en-US"/>
              </w:rPr>
              <w:t>условия, различни от обичайните;</w:t>
            </w:r>
          </w:p>
          <w:p w:rsidR="00FF32E9" w:rsidRPr="00FF32E9" w:rsidRDefault="00FF32E9" w:rsidP="00FF32E9">
            <w:pPr>
              <w:shd w:val="clear" w:color="auto" w:fill="FFFFFF"/>
              <w:spacing w:line="240" w:lineRule="auto"/>
              <w:rPr>
                <w:rFonts w:eastAsia="Calibri"/>
                <w:i/>
                <w:sz w:val="24"/>
                <w:szCs w:val="24"/>
                <w:lang w:eastAsia="en-US"/>
              </w:rPr>
            </w:pPr>
            <w:r w:rsidRPr="00FF32E9">
              <w:rPr>
                <w:rFonts w:eastAsia="Calibri"/>
                <w:i/>
                <w:sz w:val="24"/>
                <w:szCs w:val="24"/>
                <w:lang w:eastAsia="en-US"/>
              </w:rPr>
              <w:t>д) едното лице притежава повече от половината от броя на гласовете в общото събрание на другото лице;</w:t>
            </w:r>
          </w:p>
          <w:p w:rsidR="00FF32E9" w:rsidRPr="008F571C" w:rsidRDefault="00FF32E9" w:rsidP="00FF32E9">
            <w:pPr>
              <w:shd w:val="clear" w:color="auto" w:fill="FFFFFF"/>
              <w:spacing w:line="240" w:lineRule="auto"/>
              <w:rPr>
                <w:rFonts w:eastAsia="Calibri"/>
                <w:i/>
                <w:sz w:val="24"/>
                <w:szCs w:val="24"/>
                <w:lang w:eastAsia="en-US"/>
              </w:rPr>
            </w:pPr>
            <w:r w:rsidRPr="00FF32E9">
              <w:rPr>
                <w:rFonts w:eastAsia="Calibri"/>
                <w:i/>
                <w:sz w:val="24"/>
                <w:szCs w:val="24"/>
                <w:lang w:eastAsia="en-US"/>
              </w:rPr>
              <w:t xml:space="preserve">е) </w:t>
            </w:r>
            <w:r w:rsidRPr="008F571C">
              <w:rPr>
                <w:rFonts w:eastAsia="Calibri"/>
                <w:i/>
                <w:sz w:val="24"/>
                <w:szCs w:val="24"/>
                <w:lang w:eastAsia="en-US"/>
              </w:rPr>
              <w:t>лицата, чиято дейност се контролира пряко или косвено от трето лице – физическо или юридическо;</w:t>
            </w:r>
          </w:p>
          <w:p w:rsidR="00FF32E9" w:rsidRPr="008F571C" w:rsidRDefault="00FF32E9" w:rsidP="00FF32E9">
            <w:pPr>
              <w:shd w:val="clear" w:color="auto" w:fill="FFFFFF"/>
              <w:spacing w:line="240" w:lineRule="auto"/>
              <w:rPr>
                <w:rFonts w:eastAsia="Calibri"/>
                <w:i/>
                <w:sz w:val="24"/>
                <w:szCs w:val="24"/>
                <w:lang w:eastAsia="en-US"/>
              </w:rPr>
            </w:pPr>
            <w:r w:rsidRPr="008F571C">
              <w:rPr>
                <w:rFonts w:eastAsia="Calibri"/>
                <w:i/>
                <w:sz w:val="24"/>
                <w:szCs w:val="24"/>
                <w:lang w:eastAsia="en-US"/>
              </w:rPr>
              <w:t>ж) лицата, едното от които е търговски представител на другото.</w:t>
            </w:r>
          </w:p>
          <w:p w:rsidR="00E04312" w:rsidRDefault="00E04312" w:rsidP="00223B3C">
            <w:pPr>
              <w:shd w:val="clear" w:color="auto" w:fill="FFFFFF"/>
              <w:spacing w:line="240" w:lineRule="auto"/>
              <w:rPr>
                <w:rFonts w:eastAsia="Calibri"/>
                <w:sz w:val="24"/>
                <w:szCs w:val="24"/>
                <w:lang w:eastAsia="en-US"/>
              </w:rPr>
            </w:pPr>
          </w:p>
          <w:p w:rsidR="00223B3C" w:rsidRPr="004D3C03" w:rsidRDefault="00223B3C" w:rsidP="00223B3C">
            <w:pPr>
              <w:shd w:val="clear" w:color="auto" w:fill="FFFFFF"/>
              <w:spacing w:line="240" w:lineRule="auto"/>
              <w:rPr>
                <w:rFonts w:eastAsia="Calibri"/>
                <w:sz w:val="24"/>
                <w:szCs w:val="24"/>
                <w:lang w:eastAsia="en-US"/>
              </w:rPr>
            </w:pPr>
            <w:r w:rsidRPr="004D3C03">
              <w:rPr>
                <w:rFonts w:eastAsia="Calibri"/>
                <w:sz w:val="24"/>
                <w:szCs w:val="24"/>
                <w:lang w:eastAsia="en-US"/>
              </w:rPr>
              <w:t>Индикативните ценови предложения се набират по изпратено запитване за индикативна оферта.</w:t>
            </w:r>
          </w:p>
          <w:p w:rsidR="002777FF" w:rsidRDefault="00223B3C" w:rsidP="00223B3C">
            <w:pPr>
              <w:shd w:val="clear" w:color="auto" w:fill="FFFFFF"/>
              <w:spacing w:line="240" w:lineRule="auto"/>
              <w:rPr>
                <w:rFonts w:eastAsia="Calibri"/>
                <w:sz w:val="24"/>
                <w:szCs w:val="24"/>
                <w:lang w:eastAsia="en-US"/>
              </w:rPr>
            </w:pPr>
            <w:r w:rsidRPr="008F571C">
              <w:rPr>
                <w:rFonts w:eastAsia="Calibri"/>
                <w:sz w:val="24"/>
                <w:szCs w:val="24"/>
                <w:lang w:eastAsia="en-US"/>
              </w:rPr>
              <w:t>Участниците на пазара,</w:t>
            </w:r>
            <w:r w:rsidR="000A06C2" w:rsidRPr="008F571C">
              <w:rPr>
                <w:rFonts w:eastAsia="Calibri"/>
                <w:sz w:val="24"/>
                <w:szCs w:val="24"/>
                <w:lang w:eastAsia="en-US"/>
              </w:rPr>
              <w:t xml:space="preserve"> предлагащи офертите,</w:t>
            </w:r>
            <w:r w:rsidRPr="008F571C">
              <w:rPr>
                <w:rFonts w:eastAsia="Calibri"/>
                <w:sz w:val="24"/>
                <w:szCs w:val="24"/>
                <w:lang w:eastAsia="en-US"/>
              </w:rPr>
              <w:t xml:space="preserve"> следва да декларират, че нямат предимство пред останалите участници при провеждането на процедура за избор на изпълнител съгласно Постановление №160 на МС от 01.07.2016г., в случай че са изпълнени условията на чл.50, ал.2 от Закона за управление на средствата от европейските структурни и инвестиционни фондове.</w:t>
            </w:r>
            <w:r w:rsidR="002777FF">
              <w:t xml:space="preserve"> /</w:t>
            </w:r>
            <w:r w:rsidR="002777FF" w:rsidRPr="002777FF">
              <w:rPr>
                <w:i/>
              </w:rPr>
              <w:t>П</w:t>
            </w:r>
            <w:r w:rsidR="002777FF" w:rsidRPr="002777FF">
              <w:rPr>
                <w:rFonts w:eastAsia="Calibri"/>
                <w:i/>
                <w:sz w:val="24"/>
                <w:szCs w:val="24"/>
                <w:lang w:eastAsia="en-US"/>
              </w:rPr>
              <w:t>ровеждането на процедура за избор на изпълнител съгласно Постановление №160 на МС от 01.07.2016г., в случай че са изпълнени условията на чл.50, ал.2 от Закона за управление на средствата от европейските структурни и инвестиционни фондове се извършва след сключване на договора за финансова помощ</w:t>
            </w:r>
            <w:r w:rsidR="002777FF">
              <w:rPr>
                <w:rFonts w:eastAsia="Calibri"/>
                <w:sz w:val="24"/>
                <w:szCs w:val="24"/>
                <w:lang w:eastAsia="en-US"/>
              </w:rPr>
              <w:t>/.</w:t>
            </w:r>
          </w:p>
          <w:p w:rsidR="00223B3C" w:rsidRPr="000D62D1" w:rsidRDefault="00223B3C" w:rsidP="00223B3C">
            <w:pPr>
              <w:shd w:val="clear" w:color="auto" w:fill="FFFFFF"/>
              <w:spacing w:line="240" w:lineRule="auto"/>
              <w:rPr>
                <w:rFonts w:eastAsia="Calibri"/>
                <w:sz w:val="24"/>
                <w:szCs w:val="24"/>
                <w:lang w:eastAsia="en-US"/>
              </w:rPr>
            </w:pPr>
            <w:r w:rsidRPr="000D62D1">
              <w:rPr>
                <w:rFonts w:eastAsia="Calibri"/>
                <w:sz w:val="24"/>
                <w:szCs w:val="24"/>
                <w:lang w:eastAsia="en-US"/>
              </w:rPr>
              <w:lastRenderedPageBreak/>
              <w:t>Определянето на стойността на цената на разхода, за който се кандидатства за подпомагане се определя въз основа на критерия най-ниска предложена цена.</w:t>
            </w:r>
          </w:p>
          <w:p w:rsidR="00223B3C" w:rsidRPr="000D62D1" w:rsidRDefault="00223B3C" w:rsidP="00223B3C">
            <w:pPr>
              <w:shd w:val="clear" w:color="auto" w:fill="FFFFFF"/>
              <w:spacing w:line="240" w:lineRule="auto"/>
              <w:rPr>
                <w:rFonts w:eastAsia="Calibri"/>
                <w:sz w:val="24"/>
                <w:szCs w:val="24"/>
                <w:lang w:eastAsia="en-US"/>
              </w:rPr>
            </w:pPr>
            <w:r w:rsidRPr="000D62D1">
              <w:rPr>
                <w:rFonts w:eastAsia="Calibri"/>
                <w:sz w:val="24"/>
                <w:szCs w:val="24"/>
                <w:lang w:eastAsia="en-US"/>
              </w:rPr>
              <w:t xml:space="preserve">В случай, че не са изпълнени условията на чл. 50, ал.2 от ЗУСЕСИФ, т.е. кандидатът не е задължен да извърши оценка на офертите и да сключи договор по правилата на ПМС №160 с публична покана, то кандидатът при получаване на индикативните оферти по настоящия ред, следва да извърши сравняване на предложенията и да сключи договор </w:t>
            </w:r>
            <w:r w:rsidRPr="000D62D1">
              <w:rPr>
                <w:rFonts w:eastAsia="Calibri"/>
                <w:sz w:val="24"/>
                <w:szCs w:val="24"/>
                <w:lang w:val="en-US" w:eastAsia="en-US"/>
              </w:rPr>
              <w:t>(</w:t>
            </w:r>
            <w:r w:rsidRPr="000D62D1">
              <w:rPr>
                <w:rFonts w:eastAsia="Calibri"/>
                <w:sz w:val="24"/>
                <w:szCs w:val="24"/>
                <w:lang w:eastAsia="en-US"/>
              </w:rPr>
              <w:t>предварителен/окончателен</w:t>
            </w:r>
            <w:r w:rsidRPr="000D62D1">
              <w:rPr>
                <w:rFonts w:eastAsia="Calibri"/>
                <w:sz w:val="24"/>
                <w:szCs w:val="24"/>
                <w:lang w:val="en-US" w:eastAsia="en-US"/>
              </w:rPr>
              <w:t>)</w:t>
            </w:r>
            <w:r w:rsidRPr="000D62D1">
              <w:rPr>
                <w:rFonts w:eastAsia="Calibri"/>
                <w:sz w:val="24"/>
                <w:szCs w:val="24"/>
                <w:lang w:eastAsia="en-US"/>
              </w:rPr>
              <w:t xml:space="preserve"> с избрания доставчик. Изборът на изпълнител се протоколира с решение. В този случай кандидатът може да избере икономически най-изгодна оферта на основание на един от следните критерии за възлагане на поръчката за доставка: а</w:t>
            </w:r>
            <w:r w:rsidRPr="000D62D1">
              <w:rPr>
                <w:rFonts w:eastAsia="Calibri"/>
                <w:sz w:val="24"/>
                <w:szCs w:val="24"/>
                <w:lang w:val="en-US" w:eastAsia="en-US"/>
              </w:rPr>
              <w:t>)</w:t>
            </w:r>
            <w:r w:rsidRPr="000D62D1">
              <w:rPr>
                <w:rFonts w:eastAsia="Calibri"/>
                <w:sz w:val="24"/>
                <w:szCs w:val="24"/>
                <w:lang w:eastAsia="en-US"/>
              </w:rPr>
              <w:t xml:space="preserve"> най-ниска предложена цена, б</w:t>
            </w:r>
            <w:r w:rsidRPr="000D62D1">
              <w:rPr>
                <w:rFonts w:eastAsia="Calibri"/>
                <w:sz w:val="24"/>
                <w:szCs w:val="24"/>
                <w:lang w:val="en-US" w:eastAsia="en-US"/>
              </w:rPr>
              <w:t>)</w:t>
            </w:r>
            <w:r w:rsidRPr="000D62D1">
              <w:rPr>
                <w:rFonts w:eastAsia="Calibri"/>
                <w:sz w:val="24"/>
                <w:szCs w:val="24"/>
                <w:lang w:eastAsia="en-US"/>
              </w:rPr>
              <w:t xml:space="preserve"> ниво на разходите, като се отчита разходната ефективност, включително разходите за целия жизнен цикъл, в</w:t>
            </w:r>
            <w:r w:rsidRPr="000D62D1">
              <w:rPr>
                <w:rFonts w:eastAsia="Calibri"/>
                <w:sz w:val="24"/>
                <w:szCs w:val="24"/>
                <w:lang w:val="en-US" w:eastAsia="en-US"/>
              </w:rPr>
              <w:t>)</w:t>
            </w:r>
            <w:r w:rsidRPr="000D62D1">
              <w:rPr>
                <w:rFonts w:eastAsia="Calibri"/>
                <w:sz w:val="24"/>
                <w:szCs w:val="24"/>
                <w:lang w:eastAsia="en-US"/>
              </w:rPr>
              <w:t xml:space="preserve"> оптимално съотношение качество/цена, което се оценява въз основа на цената или нивото на разходите, както и на показатели, включващи качествени, екологични и/или социални аспекти, свързани с предмета на поръчката. Договорът се сключва за услуги/работи/доставки за всеки обект на инвестицията/предмет на дейността с детайлно описание на техническите характеристики, цена в левове или евро, срок, количество и начин на доставка ведно с подробна количествено-стойностна сметка, която да е на хартиен и на електронен носител. В договорите се описва ДДС.</w:t>
            </w:r>
          </w:p>
          <w:p w:rsidR="002E42E8" w:rsidRPr="000D62D1" w:rsidRDefault="002E42E8" w:rsidP="00E7062E">
            <w:pPr>
              <w:pStyle w:val="a4"/>
              <w:ind w:left="0"/>
              <w:jc w:val="both"/>
              <w:rPr>
                <w:sz w:val="24"/>
                <w:szCs w:val="24"/>
              </w:rPr>
            </w:pPr>
          </w:p>
          <w:p w:rsidR="00E97458" w:rsidRPr="000D62D1" w:rsidRDefault="00D426E6" w:rsidP="001E7EB9">
            <w:pPr>
              <w:rPr>
                <w:sz w:val="24"/>
                <w:szCs w:val="24"/>
                <w:lang w:val="en-US"/>
              </w:rPr>
            </w:pPr>
            <w:r>
              <w:rPr>
                <w:b/>
                <w:bCs/>
                <w:sz w:val="24"/>
                <w:szCs w:val="24"/>
                <w:lang w:eastAsia="en-US"/>
              </w:rPr>
              <w:t>14.3</w:t>
            </w:r>
            <w:r w:rsidR="004D3C03">
              <w:rPr>
                <w:b/>
                <w:bCs/>
                <w:sz w:val="24"/>
                <w:szCs w:val="24"/>
                <w:lang w:eastAsia="en-US"/>
              </w:rPr>
              <w:t xml:space="preserve">. </w:t>
            </w:r>
            <w:r w:rsidR="00971269" w:rsidRPr="000D62D1">
              <w:rPr>
                <w:b/>
                <w:bCs/>
                <w:sz w:val="24"/>
                <w:szCs w:val="24"/>
                <w:lang w:eastAsia="en-US"/>
              </w:rPr>
              <w:t xml:space="preserve">Недопустими по настоящата процедура са разходите, съгласно </w:t>
            </w:r>
            <w:r w:rsidR="00971269" w:rsidRPr="000D62D1">
              <w:rPr>
                <w:b/>
                <w:sz w:val="24"/>
                <w:szCs w:val="24"/>
              </w:rPr>
              <w:t>чл. 21, от  Наредба 22</w:t>
            </w:r>
            <w:r w:rsidR="000D62D1">
              <w:rPr>
                <w:b/>
                <w:sz w:val="24"/>
                <w:szCs w:val="24"/>
              </w:rPr>
              <w:t>/2015г.</w:t>
            </w:r>
          </w:p>
        </w:tc>
      </w:tr>
    </w:tbl>
    <w:p w:rsidR="00F2672E" w:rsidRPr="001F01FE" w:rsidRDefault="00F2672E" w:rsidP="00F2672E">
      <w:pPr>
        <w:pStyle w:val="1"/>
        <w:numPr>
          <w:ilvl w:val="0"/>
          <w:numId w:val="5"/>
        </w:numPr>
        <w:rPr>
          <w:rFonts w:ascii="Times New Roman" w:hAnsi="Times New Roman" w:cs="Times New Roman"/>
          <w:color w:val="auto"/>
          <w:sz w:val="24"/>
          <w:szCs w:val="24"/>
        </w:rPr>
      </w:pPr>
      <w:bookmarkStart w:id="33" w:name="_Toc479577164"/>
      <w:bookmarkStart w:id="34" w:name="_Toc19087137"/>
      <w:r w:rsidRPr="001F01FE">
        <w:rPr>
          <w:rFonts w:ascii="Times New Roman" w:hAnsi="Times New Roman" w:cs="Times New Roman"/>
          <w:color w:val="auto"/>
          <w:sz w:val="24"/>
          <w:szCs w:val="24"/>
        </w:rPr>
        <w:lastRenderedPageBreak/>
        <w:t>Допустими целеви групи ( ако е приложимо ) :</w:t>
      </w:r>
      <w:bookmarkEnd w:id="33"/>
      <w:bookmarkEnd w:id="34"/>
    </w:p>
    <w:tbl>
      <w:tblPr>
        <w:tblStyle w:val="a3"/>
        <w:tblW w:w="0" w:type="auto"/>
        <w:tblLook w:val="04A0" w:firstRow="1" w:lastRow="0" w:firstColumn="1" w:lastColumn="0" w:noHBand="0" w:noVBand="1"/>
      </w:tblPr>
      <w:tblGrid>
        <w:gridCol w:w="9205"/>
      </w:tblGrid>
      <w:tr w:rsidR="00F2672E" w:rsidTr="00E7062E">
        <w:tc>
          <w:tcPr>
            <w:tcW w:w="9770" w:type="dxa"/>
          </w:tcPr>
          <w:p w:rsidR="00F2672E" w:rsidRPr="00C64083" w:rsidRDefault="00F2672E" w:rsidP="009D6901">
            <w:pPr>
              <w:pStyle w:val="a4"/>
              <w:ind w:left="0"/>
              <w:rPr>
                <w:sz w:val="24"/>
                <w:szCs w:val="24"/>
              </w:rPr>
            </w:pPr>
            <w:r>
              <w:rPr>
                <w:sz w:val="24"/>
                <w:szCs w:val="24"/>
              </w:rPr>
              <w:t>Неприложимо</w:t>
            </w:r>
          </w:p>
        </w:tc>
      </w:tr>
    </w:tbl>
    <w:p w:rsidR="00F2672E" w:rsidRPr="001F01FE" w:rsidRDefault="00F2672E" w:rsidP="00F2672E">
      <w:pPr>
        <w:pStyle w:val="1"/>
        <w:numPr>
          <w:ilvl w:val="0"/>
          <w:numId w:val="5"/>
        </w:numPr>
        <w:rPr>
          <w:rFonts w:ascii="Times New Roman" w:hAnsi="Times New Roman" w:cs="Times New Roman"/>
          <w:color w:val="auto"/>
          <w:sz w:val="24"/>
          <w:szCs w:val="24"/>
        </w:rPr>
      </w:pPr>
      <w:bookmarkStart w:id="35" w:name="_Toc479577165"/>
      <w:bookmarkStart w:id="36" w:name="_Toc19087138"/>
      <w:r w:rsidRPr="001F01FE">
        <w:rPr>
          <w:rFonts w:ascii="Times New Roman" w:hAnsi="Times New Roman" w:cs="Times New Roman"/>
          <w:color w:val="auto"/>
          <w:sz w:val="24"/>
          <w:szCs w:val="24"/>
        </w:rPr>
        <w:t>Приложим режим на минимални/държавни помощи</w:t>
      </w:r>
      <w:bookmarkEnd w:id="35"/>
      <w:bookmarkEnd w:id="36"/>
    </w:p>
    <w:tbl>
      <w:tblPr>
        <w:tblStyle w:val="a3"/>
        <w:tblW w:w="0" w:type="auto"/>
        <w:tblLook w:val="04A0" w:firstRow="1" w:lastRow="0" w:firstColumn="1" w:lastColumn="0" w:noHBand="0" w:noVBand="1"/>
      </w:tblPr>
      <w:tblGrid>
        <w:gridCol w:w="9205"/>
      </w:tblGrid>
      <w:tr w:rsidR="00F2672E" w:rsidTr="007E56A3">
        <w:tc>
          <w:tcPr>
            <w:tcW w:w="9770" w:type="dxa"/>
          </w:tcPr>
          <w:p w:rsidR="005B23E2" w:rsidRDefault="005B23E2" w:rsidP="007E56A3">
            <w:pPr>
              <w:spacing w:line="240" w:lineRule="auto"/>
              <w:rPr>
                <w:rFonts w:eastAsia="Calibri"/>
                <w:sz w:val="24"/>
                <w:szCs w:val="24"/>
                <w:lang w:eastAsia="en-US"/>
              </w:rPr>
            </w:pPr>
            <w:r w:rsidRPr="005B23E2">
              <w:rPr>
                <w:rFonts w:eastAsia="Calibri"/>
                <w:sz w:val="24"/>
                <w:szCs w:val="24"/>
                <w:lang w:eastAsia="en-US"/>
              </w:rPr>
              <w:t xml:space="preserve">Финансовата помощ се предоставя при спазване на правилата за „минимална помощ“ и условията на Регламент (ЕС) № 1407/2013 на Комисията от 18 декември 2013 година относно прилагането на членове 107 и 108 от Договора за функционирането на Европейския съюз към помощта de minimis. </w:t>
            </w:r>
          </w:p>
          <w:p w:rsidR="005B23E2" w:rsidRDefault="005B23E2" w:rsidP="007E56A3">
            <w:pPr>
              <w:spacing w:line="240" w:lineRule="auto"/>
              <w:rPr>
                <w:rFonts w:eastAsia="Calibri"/>
                <w:sz w:val="24"/>
                <w:szCs w:val="24"/>
                <w:lang w:eastAsia="en-US"/>
              </w:rPr>
            </w:pPr>
          </w:p>
          <w:p w:rsidR="000D62D1" w:rsidRPr="000D62D1" w:rsidRDefault="000D62D1" w:rsidP="007E56A3">
            <w:pPr>
              <w:spacing w:line="240" w:lineRule="auto"/>
              <w:rPr>
                <w:rFonts w:eastAsia="Calibri"/>
                <w:sz w:val="24"/>
                <w:szCs w:val="24"/>
                <w:lang w:eastAsia="en-US"/>
              </w:rPr>
            </w:pPr>
            <w:r w:rsidRPr="000D62D1">
              <w:rPr>
                <w:rFonts w:eastAsia="Calibri"/>
                <w:sz w:val="24"/>
                <w:szCs w:val="24"/>
                <w:lang w:eastAsia="en-US"/>
              </w:rPr>
              <w:t>Предоставя се подпомагане за инвестиции в неземеделски дейности, които са насочени</w:t>
            </w:r>
          </w:p>
          <w:p w:rsidR="000D62D1" w:rsidRPr="000D62D1" w:rsidRDefault="000D62D1" w:rsidP="007E56A3">
            <w:pPr>
              <w:spacing w:line="240" w:lineRule="auto"/>
              <w:rPr>
                <w:rFonts w:eastAsia="Calibri"/>
                <w:sz w:val="24"/>
                <w:szCs w:val="24"/>
                <w:lang w:eastAsia="en-US"/>
              </w:rPr>
            </w:pPr>
            <w:r w:rsidRPr="000D62D1">
              <w:rPr>
                <w:rFonts w:eastAsia="Calibri"/>
                <w:sz w:val="24"/>
                <w:szCs w:val="24"/>
                <w:lang w:eastAsia="en-US"/>
              </w:rPr>
              <w:t>към:</w:t>
            </w:r>
          </w:p>
          <w:p w:rsidR="000D62D1" w:rsidRPr="000D62D1" w:rsidRDefault="000D62D1" w:rsidP="000D62D1">
            <w:pPr>
              <w:spacing w:line="240" w:lineRule="auto"/>
              <w:rPr>
                <w:rFonts w:eastAsia="Calibri"/>
                <w:sz w:val="24"/>
                <w:szCs w:val="24"/>
                <w:lang w:eastAsia="en-US"/>
              </w:rPr>
            </w:pPr>
            <w:r w:rsidRPr="000D62D1">
              <w:rPr>
                <w:rFonts w:eastAsia="Calibri"/>
                <w:sz w:val="24"/>
                <w:szCs w:val="24"/>
                <w:lang w:eastAsia="en-US"/>
              </w:rPr>
              <w:t xml:space="preserve">- Развитие на туризъм (изграждане и обновяване на туристически обекти и развитие на туристически услуги); </w:t>
            </w:r>
          </w:p>
          <w:p w:rsidR="000D62D1" w:rsidRPr="000D62D1" w:rsidRDefault="000D62D1" w:rsidP="000D62D1">
            <w:pPr>
              <w:spacing w:line="240" w:lineRule="auto"/>
              <w:rPr>
                <w:rFonts w:eastAsia="Calibri"/>
                <w:sz w:val="24"/>
                <w:szCs w:val="24"/>
                <w:lang w:eastAsia="en-US"/>
              </w:rPr>
            </w:pPr>
            <w:r w:rsidRPr="000D62D1">
              <w:rPr>
                <w:rFonts w:eastAsia="Calibri"/>
                <w:sz w:val="24"/>
                <w:szCs w:val="24"/>
                <w:lang w:eastAsia="en-US"/>
              </w:rPr>
              <w:t xml:space="preserve">- Производство или продажба на продукти, които не са включени в Приложение 1 от Договора за функциониране на Европейския съюз (независимо от вложените продукти и материали); </w:t>
            </w:r>
          </w:p>
          <w:p w:rsidR="000D62D1" w:rsidRPr="000D62D1" w:rsidRDefault="000D62D1" w:rsidP="000D62D1">
            <w:pPr>
              <w:spacing w:line="240" w:lineRule="auto"/>
              <w:rPr>
                <w:rFonts w:eastAsia="Calibri"/>
                <w:sz w:val="24"/>
                <w:szCs w:val="24"/>
                <w:lang w:eastAsia="en-US"/>
              </w:rPr>
            </w:pPr>
            <w:r w:rsidRPr="000D62D1">
              <w:rPr>
                <w:rFonts w:eastAsia="Calibri"/>
                <w:sz w:val="24"/>
                <w:szCs w:val="24"/>
                <w:lang w:eastAsia="en-US"/>
              </w:rPr>
              <w:t xml:space="preserve">- Развитие на услуги във всички сектори (например: грижи за деца, възрастни хора, хора с увреждания, здравни услуги, счетоводство и одиторски услуги, ветеринарни дейности и услуги базирани на </w:t>
            </w:r>
            <w:r w:rsidR="000C36EA">
              <w:rPr>
                <w:rFonts w:eastAsia="Calibri"/>
                <w:sz w:val="24"/>
                <w:szCs w:val="24"/>
                <w:lang w:eastAsia="en-US"/>
              </w:rPr>
              <w:t xml:space="preserve">информационни технологии </w:t>
            </w:r>
            <w:r w:rsidRPr="000D62D1">
              <w:rPr>
                <w:rFonts w:eastAsia="Calibri"/>
                <w:sz w:val="24"/>
                <w:szCs w:val="24"/>
                <w:lang w:eastAsia="en-US"/>
              </w:rPr>
              <w:t xml:space="preserve">и др.).; </w:t>
            </w:r>
          </w:p>
          <w:p w:rsidR="000D62D1" w:rsidRPr="000D62D1" w:rsidRDefault="000D62D1" w:rsidP="000D62D1">
            <w:pPr>
              <w:spacing w:line="240" w:lineRule="auto"/>
              <w:rPr>
                <w:rFonts w:eastAsia="Calibri"/>
                <w:sz w:val="24"/>
                <w:szCs w:val="24"/>
                <w:lang w:eastAsia="en-US"/>
              </w:rPr>
            </w:pPr>
            <w:r w:rsidRPr="000D62D1">
              <w:rPr>
                <w:rFonts w:eastAsia="Calibri"/>
                <w:sz w:val="24"/>
                <w:szCs w:val="24"/>
                <w:lang w:eastAsia="en-US"/>
              </w:rPr>
              <w:t xml:space="preserve">- Производство на енергия от възобновяеми енергийни източници за собствено потребление; </w:t>
            </w:r>
          </w:p>
          <w:p w:rsidR="000D62D1" w:rsidRPr="000D62D1" w:rsidRDefault="000D62D1" w:rsidP="000D62D1">
            <w:pPr>
              <w:spacing w:line="240" w:lineRule="auto"/>
              <w:rPr>
                <w:rFonts w:eastAsia="Calibri"/>
                <w:sz w:val="24"/>
                <w:szCs w:val="24"/>
                <w:lang w:eastAsia="en-US"/>
              </w:rPr>
            </w:pPr>
            <w:r w:rsidRPr="000D62D1">
              <w:rPr>
                <w:rFonts w:eastAsia="Calibri"/>
                <w:sz w:val="24"/>
                <w:szCs w:val="24"/>
                <w:lang w:eastAsia="en-US"/>
              </w:rPr>
              <w:t xml:space="preserve">- Развитие на занаяти (включително предоставяне на услуги, свързани с участието на посетители в занаятчийски дейности) и други неземеделски дейности. </w:t>
            </w:r>
          </w:p>
          <w:p w:rsidR="005B23E2" w:rsidRDefault="005B23E2" w:rsidP="000D62D1">
            <w:pPr>
              <w:spacing w:after="200"/>
              <w:rPr>
                <w:rFonts w:eastAsia="Calibri"/>
                <w:sz w:val="24"/>
                <w:szCs w:val="24"/>
                <w:lang w:eastAsia="en-US"/>
              </w:rPr>
            </w:pPr>
          </w:p>
          <w:p w:rsidR="000D62D1" w:rsidRPr="000D62D1" w:rsidRDefault="000D62D1" w:rsidP="000D62D1">
            <w:pPr>
              <w:spacing w:after="200"/>
              <w:rPr>
                <w:rFonts w:eastAsia="Calibri"/>
                <w:sz w:val="24"/>
                <w:szCs w:val="24"/>
                <w:lang w:eastAsia="en-US"/>
              </w:rPr>
            </w:pPr>
            <w:r w:rsidRPr="000D62D1">
              <w:rPr>
                <w:rFonts w:eastAsia="Calibri"/>
                <w:sz w:val="24"/>
                <w:szCs w:val="24"/>
                <w:lang w:eastAsia="en-US"/>
              </w:rPr>
              <w:lastRenderedPageBreak/>
              <w:t>Финансовото подпомагане за дейностите по подмярката не попада в обхвата на чл. 42 от ДФЕС, тъй като дейностите са извън с</w:t>
            </w:r>
            <w:r w:rsidR="002C2A5B">
              <w:rPr>
                <w:rFonts w:eastAsia="Calibri"/>
                <w:sz w:val="24"/>
                <w:szCs w:val="24"/>
                <w:lang w:eastAsia="en-US"/>
              </w:rPr>
              <w:t>ел</w:t>
            </w:r>
            <w:r w:rsidRPr="000D62D1">
              <w:rPr>
                <w:rFonts w:eastAsia="Calibri"/>
                <w:sz w:val="24"/>
                <w:szCs w:val="24"/>
                <w:lang w:eastAsia="en-US"/>
              </w:rPr>
              <w:t>скостопанския сектор.</w:t>
            </w:r>
          </w:p>
          <w:p w:rsidR="000D62D1" w:rsidRPr="000D62D1" w:rsidRDefault="000D62D1" w:rsidP="00DE27EB">
            <w:pPr>
              <w:spacing w:after="200" w:line="240" w:lineRule="auto"/>
              <w:rPr>
                <w:rFonts w:eastAsia="Calibri"/>
                <w:sz w:val="24"/>
                <w:szCs w:val="24"/>
                <w:lang w:eastAsia="en-US"/>
              </w:rPr>
            </w:pPr>
            <w:r w:rsidRPr="000D62D1">
              <w:rPr>
                <w:rFonts w:eastAsia="Calibri"/>
                <w:sz w:val="24"/>
                <w:szCs w:val="24"/>
                <w:lang w:eastAsia="en-US"/>
              </w:rPr>
              <w:t>По отношение на подпомагането за развитие на селските райони основните принципи за приложимост на правилата за държавни помощи са изложени в чл. 81 и 82 от Регламент № 1305/2013г.</w:t>
            </w:r>
          </w:p>
          <w:p w:rsidR="000D62D1" w:rsidRPr="000D62D1" w:rsidRDefault="000D62D1" w:rsidP="00DE27EB">
            <w:pPr>
              <w:spacing w:after="200" w:line="240" w:lineRule="auto"/>
              <w:rPr>
                <w:rFonts w:eastAsia="Calibri"/>
                <w:sz w:val="24"/>
                <w:szCs w:val="24"/>
                <w:lang w:eastAsia="en-US"/>
              </w:rPr>
            </w:pPr>
            <w:r w:rsidRPr="000D62D1">
              <w:rPr>
                <w:rFonts w:eastAsia="Calibri"/>
                <w:sz w:val="24"/>
                <w:szCs w:val="24"/>
                <w:lang w:eastAsia="en-US"/>
              </w:rPr>
              <w:t>Съгласно чл. 81, параграф 1 от Регламент 1305/2013г., правилата за държавната помощ се прилагат по отношение на подпомагането за развитието на селските райони, отпуснати от държавите членки, когато то е извън обхвата на чл. 42 от ДФЕС.</w:t>
            </w:r>
          </w:p>
          <w:p w:rsidR="000D62D1" w:rsidRPr="000D62D1" w:rsidRDefault="000D62D1" w:rsidP="00DE27EB">
            <w:pPr>
              <w:spacing w:after="200" w:line="240" w:lineRule="auto"/>
              <w:rPr>
                <w:rFonts w:eastAsia="Calibri"/>
                <w:sz w:val="24"/>
                <w:szCs w:val="24"/>
                <w:lang w:eastAsia="en-US"/>
              </w:rPr>
            </w:pPr>
            <w:r w:rsidRPr="000D62D1">
              <w:rPr>
                <w:rFonts w:eastAsia="Calibri"/>
                <w:sz w:val="24"/>
                <w:szCs w:val="24"/>
                <w:lang w:eastAsia="en-US"/>
              </w:rPr>
              <w:t xml:space="preserve">Следователно финансовото подпомагане по подмярката представлява </w:t>
            </w:r>
            <w:r w:rsidR="005B23E2">
              <w:rPr>
                <w:rFonts w:eastAsia="Calibri"/>
                <w:sz w:val="24"/>
                <w:szCs w:val="24"/>
                <w:lang w:eastAsia="en-US"/>
              </w:rPr>
              <w:t>минимална помощ</w:t>
            </w:r>
            <w:r w:rsidRPr="000D62D1">
              <w:rPr>
                <w:rFonts w:eastAsia="Calibri"/>
                <w:sz w:val="24"/>
                <w:szCs w:val="24"/>
                <w:lang w:eastAsia="en-US"/>
              </w:rPr>
              <w:t xml:space="preserve"> по смисъла на </w:t>
            </w:r>
            <w:r w:rsidR="005B23E2" w:rsidRPr="005B23E2">
              <w:rPr>
                <w:rFonts w:eastAsia="Calibri"/>
                <w:sz w:val="24"/>
                <w:szCs w:val="24"/>
                <w:lang w:eastAsia="en-US"/>
              </w:rPr>
              <w:t>Регламент (ЕС) № 1407/2013</w:t>
            </w:r>
            <w:r w:rsidRPr="000D62D1">
              <w:rPr>
                <w:rFonts w:eastAsia="Calibri"/>
                <w:sz w:val="24"/>
                <w:szCs w:val="24"/>
                <w:lang w:eastAsia="en-US"/>
              </w:rPr>
              <w:t>.</w:t>
            </w:r>
          </w:p>
          <w:p w:rsidR="000D62D1" w:rsidRPr="000D62D1" w:rsidRDefault="000D62D1" w:rsidP="00DE27EB">
            <w:pPr>
              <w:spacing w:after="200" w:line="240" w:lineRule="auto"/>
              <w:rPr>
                <w:rFonts w:eastAsia="Calibri"/>
                <w:sz w:val="24"/>
                <w:szCs w:val="24"/>
                <w:lang w:eastAsia="en-US"/>
              </w:rPr>
            </w:pPr>
            <w:r w:rsidRPr="000D62D1">
              <w:rPr>
                <w:rFonts w:eastAsia="Calibri"/>
                <w:sz w:val="24"/>
                <w:szCs w:val="24"/>
                <w:lang w:eastAsia="en-US"/>
              </w:rPr>
              <w:t xml:space="preserve">Съгласно т. 13. „Елементи, необходими за оценка на държавните помощи“ от ПРСР 2014 – 2020 г., подкрепата по </w:t>
            </w:r>
            <w:r w:rsidR="005E189E">
              <w:rPr>
                <w:rFonts w:eastAsia="Calibri"/>
                <w:sz w:val="24"/>
                <w:szCs w:val="24"/>
                <w:lang w:eastAsia="en-US"/>
              </w:rPr>
              <w:t xml:space="preserve">мярка </w:t>
            </w:r>
            <w:r w:rsidR="005E189E" w:rsidRPr="005E189E">
              <w:rPr>
                <w:rFonts w:eastAsia="Calibri"/>
                <w:sz w:val="24"/>
                <w:szCs w:val="24"/>
                <w:lang w:eastAsia="en-US"/>
              </w:rPr>
              <w:t>6.4.1 „Инвестиции в подкрепа на неземеделски дейности“</w:t>
            </w:r>
            <w:r w:rsidR="005E189E">
              <w:rPr>
                <w:rFonts w:eastAsia="Calibri"/>
                <w:sz w:val="24"/>
                <w:szCs w:val="24"/>
                <w:lang w:eastAsia="en-US"/>
              </w:rPr>
              <w:t xml:space="preserve"> </w:t>
            </w:r>
            <w:r w:rsidRPr="000D62D1">
              <w:rPr>
                <w:rFonts w:eastAsia="Calibri"/>
                <w:sz w:val="24"/>
                <w:szCs w:val="24"/>
                <w:lang w:eastAsia="en-US"/>
              </w:rPr>
              <w:t>ще се предоставя в съответствие с Регламент (ЕС) № 1407/2013, поради което за тази подмярка ще се прилага цитирания регламент.</w:t>
            </w:r>
          </w:p>
          <w:p w:rsidR="000D62D1" w:rsidRPr="000D62D1" w:rsidRDefault="000D62D1" w:rsidP="0046114A">
            <w:pPr>
              <w:spacing w:line="240" w:lineRule="auto"/>
              <w:rPr>
                <w:rFonts w:eastAsia="Calibri"/>
                <w:sz w:val="24"/>
                <w:szCs w:val="24"/>
                <w:lang w:eastAsia="en-US"/>
              </w:rPr>
            </w:pPr>
            <w:r w:rsidRPr="000D62D1">
              <w:rPr>
                <w:rFonts w:eastAsia="Calibri"/>
                <w:sz w:val="24"/>
                <w:szCs w:val="24"/>
                <w:lang w:eastAsia="en-US"/>
              </w:rPr>
              <w:t>Тази помощ представлява помощ, отпускана на едно и също предприятие през даден</w:t>
            </w:r>
            <w:r w:rsidR="0046114A">
              <w:rPr>
                <w:rFonts w:eastAsia="Calibri"/>
                <w:sz w:val="24"/>
                <w:szCs w:val="24"/>
                <w:lang w:eastAsia="en-US"/>
              </w:rPr>
              <w:t xml:space="preserve"> </w:t>
            </w:r>
            <w:r w:rsidRPr="000D62D1">
              <w:rPr>
                <w:rFonts w:eastAsia="Calibri"/>
                <w:sz w:val="24"/>
                <w:szCs w:val="24"/>
                <w:lang w:eastAsia="en-US"/>
              </w:rPr>
              <w:t>период от време и която не надвишава определен размер, не отговаря на всички критерии по чл. 107, параграф 1 от ДФЕС и поради това не е предмет на процедурата за уведомяване.</w:t>
            </w:r>
          </w:p>
          <w:p w:rsidR="000D62D1" w:rsidRPr="000D62D1" w:rsidRDefault="000D62D1" w:rsidP="00DE27EB">
            <w:pPr>
              <w:spacing w:after="200" w:line="240" w:lineRule="auto"/>
              <w:rPr>
                <w:rFonts w:eastAsia="Calibri"/>
                <w:sz w:val="24"/>
                <w:szCs w:val="24"/>
                <w:lang w:eastAsia="en-US"/>
              </w:rPr>
            </w:pPr>
            <w:r w:rsidRPr="000D62D1">
              <w:rPr>
                <w:rFonts w:eastAsia="Calibri"/>
                <w:sz w:val="24"/>
                <w:szCs w:val="24"/>
                <w:lang w:eastAsia="en-US"/>
              </w:rPr>
              <w:t>Съгласно приложното поле на Регламент (ЕС) № 1407/2013 и чл. 7 от Закона за държавните помощи, подпомагането по тази дейност се разглежда по общите правила за държавни помощи.</w:t>
            </w:r>
          </w:p>
          <w:p w:rsidR="000D62D1" w:rsidRPr="000D62D1" w:rsidRDefault="000D62D1" w:rsidP="000066E6">
            <w:pPr>
              <w:spacing w:after="200" w:line="240" w:lineRule="auto"/>
              <w:rPr>
                <w:rFonts w:eastAsia="Calibri"/>
                <w:sz w:val="24"/>
                <w:szCs w:val="24"/>
                <w:lang w:eastAsia="en-US"/>
              </w:rPr>
            </w:pPr>
            <w:r w:rsidRPr="000D62D1">
              <w:rPr>
                <w:rFonts w:eastAsia="Calibri"/>
                <w:sz w:val="24"/>
                <w:szCs w:val="24"/>
                <w:lang w:eastAsia="en-US"/>
              </w:rPr>
              <w:t>Условия на Регламент № 1407/2013г. на Комисията от 18 декември 2013г. относно прилагането на членове 107 и 108 от Договора за функционирането на Европейския съюз към помощта „de minimis“:</w:t>
            </w:r>
          </w:p>
          <w:p w:rsidR="0046114A" w:rsidRPr="0046114A" w:rsidRDefault="0046114A" w:rsidP="000066E6">
            <w:pPr>
              <w:widowControl w:val="0"/>
              <w:numPr>
                <w:ilvl w:val="0"/>
                <w:numId w:val="24"/>
              </w:numPr>
              <w:autoSpaceDE w:val="0"/>
              <w:autoSpaceDN w:val="0"/>
              <w:adjustRightInd w:val="0"/>
              <w:spacing w:before="120" w:after="200" w:line="240" w:lineRule="auto"/>
              <w:ind w:left="0" w:right="1" w:firstLine="0"/>
              <w:contextualSpacing/>
              <w:rPr>
                <w:rFonts w:eastAsia="Calibri"/>
                <w:sz w:val="24"/>
                <w:szCs w:val="24"/>
                <w:lang w:eastAsia="en-US"/>
              </w:rPr>
            </w:pPr>
            <w:r w:rsidRPr="0046114A">
              <w:rPr>
                <w:rFonts w:eastAsia="Calibri"/>
                <w:sz w:val="24"/>
                <w:szCs w:val="24"/>
                <w:lang w:eastAsia="en-US"/>
              </w:rPr>
              <w:t>Регламент № 1407/2013 се прилага за помощите представяни на предприятията от всички сектори с изключение на тези посочени в чл. 1 и определенията за тях в чл. 2, пар. 1 на Регламента.</w:t>
            </w:r>
          </w:p>
          <w:p w:rsidR="0046114A" w:rsidRDefault="0046114A" w:rsidP="00ED7FA7">
            <w:pPr>
              <w:spacing w:line="240" w:lineRule="auto"/>
              <w:ind w:right="1"/>
              <w:rPr>
                <w:rFonts w:eastAsia="Calibri"/>
                <w:sz w:val="24"/>
                <w:szCs w:val="24"/>
                <w:lang w:eastAsia="en-US"/>
              </w:rPr>
            </w:pPr>
            <w:r w:rsidRPr="0046114A">
              <w:rPr>
                <w:rFonts w:eastAsia="Calibri"/>
                <w:sz w:val="24"/>
                <w:szCs w:val="24"/>
                <w:lang w:eastAsia="en-US"/>
              </w:rPr>
              <w:t>Предоставянето на помощта не може да е обвързано с преференциалното използване на национални продукти спрямо вносни такива.</w:t>
            </w:r>
          </w:p>
          <w:p w:rsidR="004F6E22" w:rsidRPr="0046114A" w:rsidRDefault="004F6E22" w:rsidP="00ED7FA7">
            <w:pPr>
              <w:spacing w:line="240" w:lineRule="auto"/>
              <w:ind w:right="1"/>
              <w:rPr>
                <w:rFonts w:eastAsia="Calibri"/>
                <w:sz w:val="24"/>
                <w:szCs w:val="24"/>
                <w:lang w:eastAsia="en-US"/>
              </w:rPr>
            </w:pPr>
            <w:r>
              <w:rPr>
                <w:rFonts w:eastAsia="Calibri"/>
                <w:sz w:val="24"/>
                <w:szCs w:val="24"/>
                <w:lang w:eastAsia="en-US"/>
              </w:rPr>
              <w:t>Не се предоставя</w:t>
            </w:r>
            <w:r w:rsidRPr="004F6E22">
              <w:rPr>
                <w:rFonts w:eastAsia="Calibri"/>
                <w:sz w:val="24"/>
                <w:szCs w:val="24"/>
                <w:lang w:eastAsia="en-US"/>
              </w:rPr>
              <w:t xml:space="preserve"> безвъзмездна финансова помощ, ако</w:t>
            </w:r>
            <w:r>
              <w:rPr>
                <w:rFonts w:eastAsia="Calibri"/>
                <w:sz w:val="24"/>
                <w:szCs w:val="24"/>
                <w:lang w:eastAsia="en-US"/>
              </w:rPr>
              <w:t xml:space="preserve"> финансирането представлява </w:t>
            </w:r>
            <w:r w:rsidRPr="004F6E22">
              <w:rPr>
                <w:rFonts w:eastAsia="Calibri"/>
                <w:sz w:val="24"/>
                <w:szCs w:val="24"/>
                <w:lang w:eastAsia="en-US"/>
              </w:rPr>
              <w:t>помощи за дейности, свързани с износ за трети държави или държа</w:t>
            </w:r>
            <w:r>
              <w:rPr>
                <w:rFonts w:eastAsia="Calibri"/>
                <w:sz w:val="24"/>
                <w:szCs w:val="24"/>
                <w:lang w:eastAsia="en-US"/>
              </w:rPr>
              <w:t>ви членки, по-конкретно помощи</w:t>
            </w:r>
            <w:r w:rsidRPr="004F6E22">
              <w:rPr>
                <w:rFonts w:eastAsia="Calibri"/>
                <w:sz w:val="24"/>
                <w:szCs w:val="24"/>
                <w:lang w:eastAsia="en-US"/>
              </w:rPr>
              <w:t>, пряко свързани с изнасяните количества, със създаването и функционирането на дистрибуторска мрежа или с други текущи разходи, свързани с износа</w:t>
            </w:r>
            <w:r>
              <w:rPr>
                <w:rFonts w:eastAsia="Calibri"/>
                <w:sz w:val="24"/>
                <w:szCs w:val="24"/>
                <w:lang w:eastAsia="en-US"/>
              </w:rPr>
              <w:t>.</w:t>
            </w:r>
          </w:p>
          <w:p w:rsidR="0046114A" w:rsidRPr="0046114A" w:rsidRDefault="0046114A" w:rsidP="005E189E">
            <w:pPr>
              <w:widowControl w:val="0"/>
              <w:numPr>
                <w:ilvl w:val="0"/>
                <w:numId w:val="24"/>
              </w:numPr>
              <w:autoSpaceDE w:val="0"/>
              <w:autoSpaceDN w:val="0"/>
              <w:adjustRightInd w:val="0"/>
              <w:spacing w:before="120" w:after="200" w:line="240" w:lineRule="auto"/>
              <w:ind w:left="0" w:right="1" w:firstLine="0"/>
              <w:contextualSpacing/>
              <w:rPr>
                <w:rFonts w:eastAsia="Calibri"/>
                <w:sz w:val="24"/>
                <w:szCs w:val="24"/>
                <w:lang w:eastAsia="en-US"/>
              </w:rPr>
            </w:pPr>
            <w:r w:rsidRPr="0046114A">
              <w:rPr>
                <w:rFonts w:eastAsia="Calibri"/>
                <w:sz w:val="24"/>
                <w:szCs w:val="24"/>
                <w:lang w:eastAsia="en-US"/>
              </w:rPr>
              <w:t>Общият размер на помощта de minim</w:t>
            </w:r>
            <w:r w:rsidR="005E189E">
              <w:rPr>
                <w:rFonts w:eastAsia="Calibri"/>
                <w:sz w:val="24"/>
                <w:szCs w:val="24"/>
                <w:lang w:eastAsia="en-US"/>
              </w:rPr>
              <w:t xml:space="preserve">is, предоставена на едно и също </w:t>
            </w:r>
            <w:r w:rsidRPr="0046114A">
              <w:rPr>
                <w:rFonts w:eastAsia="Calibri"/>
                <w:sz w:val="24"/>
                <w:szCs w:val="24"/>
                <w:lang w:eastAsia="en-US"/>
              </w:rPr>
              <w:t>предприятие, не може да надхвърля левовата равностойност на 200 000 евро за период от три бюджетни години.</w:t>
            </w:r>
          </w:p>
          <w:p w:rsidR="0046114A" w:rsidRPr="0046114A" w:rsidRDefault="0046114A" w:rsidP="00E80EB1">
            <w:pPr>
              <w:spacing w:before="120" w:line="240" w:lineRule="auto"/>
              <w:ind w:right="1"/>
              <w:contextualSpacing/>
              <w:rPr>
                <w:rFonts w:eastAsia="Calibri"/>
                <w:sz w:val="24"/>
                <w:szCs w:val="24"/>
                <w:lang w:eastAsia="en-US"/>
              </w:rPr>
            </w:pPr>
            <w:r w:rsidRPr="0046114A">
              <w:rPr>
                <w:rFonts w:eastAsia="Calibri"/>
                <w:sz w:val="24"/>
                <w:szCs w:val="24"/>
                <w:lang w:eastAsia="en-US"/>
              </w:rPr>
              <w:t xml:space="preserve">Общият размер на помощта de minimis, предоставяна на територията на Република България на едно и също предприятие, което осъществява автомобилни товарни превози за чужда сметка или срещу възнаграждение, не надхвърля левовата равностойност на </w:t>
            </w:r>
            <w:r w:rsidR="005E189E">
              <w:rPr>
                <w:rFonts w:eastAsia="Calibri"/>
                <w:sz w:val="24"/>
                <w:szCs w:val="24"/>
                <w:lang w:eastAsia="en-US"/>
              </w:rPr>
              <w:t xml:space="preserve"> </w:t>
            </w:r>
            <w:r w:rsidRPr="0046114A">
              <w:rPr>
                <w:rFonts w:eastAsia="Calibri"/>
                <w:sz w:val="24"/>
                <w:szCs w:val="24"/>
                <w:lang w:eastAsia="en-US"/>
              </w:rPr>
              <w:t>100 000 евро, за период от три бюджетни  години – текущата и предходните две. Тази помощ de minimis не може да се използва за придобиването на товарни автомобили за автомобилен транспорт.</w:t>
            </w:r>
          </w:p>
          <w:p w:rsidR="0046114A" w:rsidRPr="0046114A" w:rsidRDefault="0046114A" w:rsidP="00E80EB1">
            <w:pPr>
              <w:spacing w:before="120" w:line="240" w:lineRule="auto"/>
              <w:ind w:right="1"/>
              <w:contextualSpacing/>
              <w:rPr>
                <w:rFonts w:eastAsia="Calibri"/>
                <w:sz w:val="24"/>
                <w:szCs w:val="24"/>
                <w:lang w:eastAsia="en-US"/>
              </w:rPr>
            </w:pPr>
            <w:r w:rsidRPr="0046114A">
              <w:rPr>
                <w:rFonts w:eastAsia="Calibri"/>
                <w:sz w:val="24"/>
                <w:szCs w:val="24"/>
                <w:lang w:eastAsia="en-US"/>
              </w:rPr>
              <w:lastRenderedPageBreak/>
              <w:t xml:space="preserve">Тези тавани се прилагат независимо от формата на помощта de minimis или от преследваната цел и без значение дали предоставената помощ се финансира изцяло или частично със средства, произхождащи от Съюза. </w:t>
            </w:r>
          </w:p>
          <w:p w:rsidR="0046114A" w:rsidRPr="0046114A" w:rsidRDefault="0046114A" w:rsidP="00E80EB1">
            <w:pPr>
              <w:spacing w:before="120" w:line="240" w:lineRule="auto"/>
              <w:ind w:right="1"/>
              <w:contextualSpacing/>
              <w:rPr>
                <w:rFonts w:eastAsia="Calibri"/>
                <w:sz w:val="24"/>
                <w:szCs w:val="24"/>
                <w:lang w:eastAsia="en-US"/>
              </w:rPr>
            </w:pPr>
            <w:r w:rsidRPr="0046114A">
              <w:rPr>
                <w:rFonts w:eastAsia="Calibri"/>
                <w:sz w:val="24"/>
                <w:szCs w:val="24"/>
                <w:lang w:eastAsia="en-US"/>
              </w:rPr>
              <w:t>Когато с отпускането на нова помощ de minimis може да бъде надвишен съответния таван, никоя част от тази нова помощ не може да попада в приложното поле на Регламента.</w:t>
            </w:r>
          </w:p>
          <w:p w:rsidR="0046114A" w:rsidRPr="0046114A" w:rsidRDefault="0046114A" w:rsidP="00E80EB1">
            <w:pPr>
              <w:spacing w:before="120" w:line="240" w:lineRule="auto"/>
              <w:ind w:right="1"/>
              <w:contextualSpacing/>
              <w:rPr>
                <w:rFonts w:eastAsia="Calibri"/>
                <w:sz w:val="24"/>
                <w:szCs w:val="24"/>
                <w:lang w:eastAsia="en-US"/>
              </w:rPr>
            </w:pPr>
            <w:r w:rsidRPr="0046114A">
              <w:rPr>
                <w:rFonts w:eastAsia="Calibri"/>
                <w:sz w:val="24"/>
                <w:szCs w:val="24"/>
                <w:lang w:eastAsia="en-US"/>
              </w:rPr>
              <w:t>Когато дадено предприятие извършва дейност в секторите посочени в параграф 1, букви а,б или в на чл. 1 от Регламент (ЕС) № 1407/2013, както и в един или повече сектори  или дейности обхванати от цитирания регламент за таван се използва определения в чл. 3, параграф 2 от Регламент (ЕС) № 1407/2013, при условие че се гарантира чрез подходящи средства — чрез разделение/демаркация на дейностите или разграничаване на разходите, че дейностите в сектора посочени в параграф 1, букви а,б или в на чл. 1 от Регламент (ЕС) № 1407/2013 не се ползват от помощи de minimis, предоставени в съответствие с Регламент (ЕС) № 1407/2013.</w:t>
            </w:r>
          </w:p>
          <w:p w:rsidR="0046114A" w:rsidRPr="0046114A" w:rsidRDefault="0046114A" w:rsidP="000066E6">
            <w:pPr>
              <w:widowControl w:val="0"/>
              <w:numPr>
                <w:ilvl w:val="0"/>
                <w:numId w:val="24"/>
              </w:numPr>
              <w:autoSpaceDE w:val="0"/>
              <w:autoSpaceDN w:val="0"/>
              <w:adjustRightInd w:val="0"/>
              <w:spacing w:before="120" w:after="200" w:line="240" w:lineRule="auto"/>
              <w:ind w:left="0" w:right="1" w:firstLine="0"/>
              <w:contextualSpacing/>
              <w:rPr>
                <w:rFonts w:eastAsia="Calibri"/>
                <w:sz w:val="24"/>
                <w:szCs w:val="24"/>
                <w:lang w:eastAsia="en-US"/>
              </w:rPr>
            </w:pPr>
            <w:r w:rsidRPr="0046114A">
              <w:rPr>
                <w:rFonts w:eastAsia="Calibri"/>
                <w:sz w:val="24"/>
                <w:szCs w:val="24"/>
                <w:lang w:eastAsia="en-US"/>
              </w:rPr>
              <w:t>Ако дадено предприятие изпълнява автомобилни товарни превози за чужда сметка или срещу възнаграждение, както и ако извършва и други дейности, за които се прилага таванът от 200 000 евро, таванът от 200 000 евро се прилага за предприятието, при условие, че то гарантира посредством подходящи средства, като например отделяне на дейностите или разграничаване на разходите, че помощите за дейността по автомобилни товарни превози не надвишават 100 000 евро и че помощите de minimis не се използват за придобиване на товарни автомобили.</w:t>
            </w:r>
          </w:p>
          <w:p w:rsidR="0046114A" w:rsidRPr="0046114A" w:rsidRDefault="0046114A" w:rsidP="000066E6">
            <w:pPr>
              <w:widowControl w:val="0"/>
              <w:numPr>
                <w:ilvl w:val="0"/>
                <w:numId w:val="24"/>
              </w:numPr>
              <w:autoSpaceDE w:val="0"/>
              <w:autoSpaceDN w:val="0"/>
              <w:adjustRightInd w:val="0"/>
              <w:spacing w:before="120" w:after="200" w:line="240" w:lineRule="auto"/>
              <w:ind w:left="0" w:right="1" w:firstLine="0"/>
              <w:contextualSpacing/>
              <w:rPr>
                <w:rFonts w:eastAsia="Calibri"/>
                <w:sz w:val="24"/>
                <w:szCs w:val="24"/>
                <w:lang w:eastAsia="en-US"/>
              </w:rPr>
            </w:pPr>
            <w:r w:rsidRPr="0046114A">
              <w:rPr>
                <w:rFonts w:eastAsia="Calibri"/>
                <w:sz w:val="24"/>
                <w:szCs w:val="24"/>
                <w:lang w:eastAsia="en-US"/>
              </w:rPr>
              <w:t xml:space="preserve">Помощта се смята за отпусната от момента на подписване на договор за предоставяне на финансова помощ, независимо от датата на реалното плащане.  </w:t>
            </w:r>
          </w:p>
          <w:p w:rsidR="0046114A" w:rsidRPr="0046114A" w:rsidRDefault="0046114A" w:rsidP="000066E6">
            <w:pPr>
              <w:widowControl w:val="0"/>
              <w:numPr>
                <w:ilvl w:val="0"/>
                <w:numId w:val="24"/>
              </w:numPr>
              <w:autoSpaceDE w:val="0"/>
              <w:autoSpaceDN w:val="0"/>
              <w:adjustRightInd w:val="0"/>
              <w:spacing w:before="120" w:after="200" w:line="240" w:lineRule="auto"/>
              <w:ind w:left="0" w:right="1" w:firstLine="0"/>
              <w:contextualSpacing/>
              <w:rPr>
                <w:rFonts w:eastAsia="Calibri"/>
                <w:sz w:val="24"/>
                <w:szCs w:val="24"/>
                <w:lang w:eastAsia="en-US"/>
              </w:rPr>
            </w:pPr>
            <w:r w:rsidRPr="0046114A">
              <w:rPr>
                <w:rFonts w:eastAsia="Calibri"/>
                <w:sz w:val="24"/>
                <w:szCs w:val="24"/>
                <w:lang w:eastAsia="en-US"/>
              </w:rPr>
              <w:t>Размерът на получените минимални помощи се определя като сбор от помощта, за която се кандидатства и получената минимална помощ на територията на Република България от:</w:t>
            </w:r>
          </w:p>
          <w:p w:rsidR="0046114A" w:rsidRPr="0046114A" w:rsidRDefault="0046114A" w:rsidP="00E80EB1">
            <w:pPr>
              <w:spacing w:before="120" w:line="240" w:lineRule="auto"/>
              <w:ind w:right="1"/>
              <w:contextualSpacing/>
              <w:rPr>
                <w:rFonts w:eastAsia="Calibri"/>
                <w:sz w:val="24"/>
                <w:szCs w:val="24"/>
                <w:lang w:eastAsia="en-US"/>
              </w:rPr>
            </w:pPr>
            <w:r w:rsidRPr="0046114A">
              <w:rPr>
                <w:rFonts w:eastAsia="Calibri"/>
                <w:sz w:val="24"/>
                <w:szCs w:val="24"/>
                <w:lang w:eastAsia="en-US"/>
              </w:rPr>
              <w:t>• предприятието кандидат;</w:t>
            </w:r>
          </w:p>
          <w:p w:rsidR="0046114A" w:rsidRPr="0046114A" w:rsidRDefault="0046114A" w:rsidP="00E80EB1">
            <w:pPr>
              <w:spacing w:before="120" w:line="240" w:lineRule="auto"/>
              <w:ind w:right="1"/>
              <w:contextualSpacing/>
              <w:rPr>
                <w:rFonts w:eastAsia="Calibri"/>
                <w:sz w:val="24"/>
                <w:szCs w:val="24"/>
                <w:lang w:eastAsia="en-US"/>
              </w:rPr>
            </w:pPr>
            <w:r w:rsidRPr="0046114A">
              <w:rPr>
                <w:rFonts w:eastAsia="Calibri"/>
                <w:sz w:val="24"/>
                <w:szCs w:val="24"/>
                <w:lang w:eastAsia="en-US"/>
              </w:rPr>
              <w:t>• предприятията, с които предприятието кандидат образува „едно и също предприятие“</w:t>
            </w:r>
            <w:r w:rsidRPr="0046114A">
              <w:rPr>
                <w:b/>
                <w:sz w:val="24"/>
                <w:szCs w:val="24"/>
                <w:vertAlign w:val="superscript"/>
                <w:lang w:eastAsia="pl-PL"/>
              </w:rPr>
              <w:t xml:space="preserve"> </w:t>
            </w:r>
            <w:r w:rsidRPr="0046114A">
              <w:rPr>
                <w:b/>
                <w:sz w:val="24"/>
                <w:szCs w:val="24"/>
                <w:vertAlign w:val="superscript"/>
                <w:lang w:eastAsia="pl-PL"/>
              </w:rPr>
              <w:footnoteReference w:id="7"/>
            </w:r>
            <w:r w:rsidRPr="0046114A">
              <w:rPr>
                <w:rFonts w:eastAsia="Calibri"/>
                <w:sz w:val="24"/>
                <w:szCs w:val="24"/>
                <w:lang w:eastAsia="en-US"/>
              </w:rPr>
              <w:t xml:space="preserve"> по смисъла на чл. 2, пар. 2 на Регламент (ЕС) № 1407/2013;</w:t>
            </w:r>
          </w:p>
          <w:p w:rsidR="0046114A" w:rsidRPr="0046114A" w:rsidRDefault="0046114A" w:rsidP="00E80EB1">
            <w:pPr>
              <w:spacing w:before="120" w:line="240" w:lineRule="auto"/>
              <w:ind w:right="1"/>
              <w:contextualSpacing/>
              <w:rPr>
                <w:rFonts w:eastAsia="Calibri"/>
                <w:sz w:val="24"/>
                <w:szCs w:val="24"/>
                <w:lang w:eastAsia="en-US"/>
              </w:rPr>
            </w:pPr>
            <w:r w:rsidRPr="0046114A">
              <w:rPr>
                <w:rFonts w:eastAsia="Calibri"/>
                <w:sz w:val="24"/>
                <w:szCs w:val="24"/>
                <w:lang w:eastAsia="en-US"/>
              </w:rPr>
              <w:t>• всички предприятия, които са се влели, слели с или са придобити от някое от предприятията, образуващи „едно и също предприятие“ с предприятието кандидат, съгласно чл. 3, пар. 8 на Регламент (ЕС) № 1407/2013;</w:t>
            </w:r>
          </w:p>
          <w:p w:rsidR="0046114A" w:rsidRPr="0046114A" w:rsidRDefault="0046114A" w:rsidP="00E80EB1">
            <w:pPr>
              <w:spacing w:before="120" w:line="240" w:lineRule="auto"/>
              <w:ind w:right="1"/>
              <w:contextualSpacing/>
              <w:rPr>
                <w:rFonts w:eastAsia="Calibri"/>
                <w:sz w:val="24"/>
                <w:szCs w:val="24"/>
                <w:lang w:eastAsia="en-US"/>
              </w:rPr>
            </w:pPr>
            <w:r w:rsidRPr="0046114A">
              <w:rPr>
                <w:rFonts w:eastAsia="Calibri"/>
                <w:sz w:val="24"/>
                <w:szCs w:val="24"/>
                <w:lang w:eastAsia="en-US"/>
              </w:rPr>
              <w:t>• предприятията, образуващи „едно и също предприятие“ с предприятието кандидат, които са се възползвали от помощ de minimis, получена преди разделяне или отделяне, съгласно чл. 3, пар. 9 от Регламент (ЕС) № 1407/2013.</w:t>
            </w:r>
          </w:p>
          <w:p w:rsidR="0046114A" w:rsidRPr="0046114A" w:rsidRDefault="0046114A" w:rsidP="00E80EB1">
            <w:pPr>
              <w:spacing w:before="120" w:line="240" w:lineRule="auto"/>
              <w:ind w:right="1"/>
              <w:contextualSpacing/>
              <w:rPr>
                <w:rFonts w:eastAsia="Calibri"/>
                <w:sz w:val="24"/>
                <w:szCs w:val="24"/>
                <w:lang w:eastAsia="en-US"/>
              </w:rPr>
            </w:pPr>
          </w:p>
          <w:p w:rsidR="0046114A" w:rsidRPr="0046114A" w:rsidRDefault="0046114A" w:rsidP="00E80EB1">
            <w:pPr>
              <w:widowControl w:val="0"/>
              <w:numPr>
                <w:ilvl w:val="0"/>
                <w:numId w:val="24"/>
              </w:numPr>
              <w:autoSpaceDE w:val="0"/>
              <w:autoSpaceDN w:val="0"/>
              <w:adjustRightInd w:val="0"/>
              <w:spacing w:before="120" w:after="200" w:line="240" w:lineRule="auto"/>
              <w:ind w:left="0" w:right="1" w:firstLine="0"/>
              <w:contextualSpacing/>
              <w:jc w:val="left"/>
              <w:rPr>
                <w:rFonts w:eastAsia="Calibri"/>
                <w:sz w:val="24"/>
                <w:szCs w:val="24"/>
                <w:lang w:eastAsia="en-US"/>
              </w:rPr>
            </w:pPr>
            <w:r w:rsidRPr="0046114A">
              <w:rPr>
                <w:rFonts w:eastAsia="Calibri"/>
                <w:sz w:val="24"/>
                <w:szCs w:val="24"/>
                <w:lang w:eastAsia="en-US"/>
              </w:rPr>
              <w:t xml:space="preserve">Натрупването на минимални помощи, предоставени на територията на </w:t>
            </w:r>
            <w:r w:rsidRPr="0046114A">
              <w:rPr>
                <w:rFonts w:eastAsia="Calibri"/>
                <w:sz w:val="24"/>
                <w:szCs w:val="24"/>
                <w:lang w:eastAsia="en-US"/>
              </w:rPr>
              <w:lastRenderedPageBreak/>
              <w:t>Република България в рамките на едно и също предприятие е съгласно разпоредбите на чл. 5 на Регламент (ЕС) № 1407/2013:</w:t>
            </w:r>
          </w:p>
          <w:p w:rsidR="0046114A" w:rsidRPr="0046114A" w:rsidRDefault="0046114A" w:rsidP="00E80EB1">
            <w:pPr>
              <w:spacing w:before="120" w:line="240" w:lineRule="auto"/>
              <w:ind w:right="1"/>
              <w:contextualSpacing/>
              <w:rPr>
                <w:rFonts w:eastAsia="Calibri"/>
                <w:sz w:val="24"/>
                <w:szCs w:val="24"/>
                <w:lang w:eastAsia="en-US"/>
              </w:rPr>
            </w:pPr>
            <w:r w:rsidRPr="0046114A">
              <w:rPr>
                <w:rFonts w:eastAsia="Calibri"/>
                <w:sz w:val="24"/>
                <w:szCs w:val="24"/>
                <w:lang w:eastAsia="en-US"/>
              </w:rPr>
              <w:t>-</w:t>
            </w:r>
            <w:r w:rsidRPr="0046114A">
              <w:rPr>
                <w:rFonts w:eastAsia="Calibri"/>
                <w:sz w:val="24"/>
                <w:szCs w:val="24"/>
                <w:lang w:eastAsia="en-US"/>
              </w:rPr>
              <w:tab/>
              <w:t xml:space="preserve">Когато дадено предприятие попада в приложното поле на Регламент (ЕС) № 1407/2013 помоща de minimis предоставена за него съгласно регламента може да се кумулира с помощ de minimis предоставена съгласно Регламент </w:t>
            </w:r>
            <w:r w:rsidRPr="0046114A">
              <w:rPr>
                <w:rFonts w:eastAsia="Calibri"/>
                <w:sz w:val="24"/>
                <w:szCs w:val="24"/>
                <w:lang w:val="en-US" w:eastAsia="en-US"/>
              </w:rPr>
              <w:t>(</w:t>
            </w:r>
            <w:r w:rsidRPr="0046114A">
              <w:rPr>
                <w:rFonts w:eastAsia="Calibri"/>
                <w:sz w:val="24"/>
                <w:szCs w:val="24"/>
                <w:lang w:eastAsia="en-US"/>
              </w:rPr>
              <w:t>ЕС</w:t>
            </w:r>
            <w:r w:rsidRPr="0046114A">
              <w:rPr>
                <w:rFonts w:eastAsia="Calibri"/>
                <w:sz w:val="24"/>
                <w:szCs w:val="24"/>
                <w:lang w:val="en-US" w:eastAsia="en-US"/>
              </w:rPr>
              <w:t>)</w:t>
            </w:r>
            <w:r w:rsidRPr="0046114A">
              <w:rPr>
                <w:rFonts w:eastAsia="Calibri"/>
                <w:sz w:val="24"/>
                <w:szCs w:val="24"/>
                <w:lang w:eastAsia="en-US"/>
              </w:rPr>
              <w:t xml:space="preserve"> № 360/2012 на Комисията до тавана, установен в посочения регламент. Тя може да се кумулира с помощ de minimis, предоставяна съгласно други регламенти за такава помощ до съответния таван определен в чл. 3, пар. 2 на Регламент (ЕС) № 1407/2013. </w:t>
            </w:r>
          </w:p>
          <w:p w:rsidR="0046114A" w:rsidRPr="0046114A" w:rsidRDefault="0046114A" w:rsidP="00E80EB1">
            <w:pPr>
              <w:spacing w:before="120" w:line="240" w:lineRule="auto"/>
              <w:ind w:right="1"/>
              <w:contextualSpacing/>
              <w:rPr>
                <w:rFonts w:eastAsia="Calibri"/>
                <w:sz w:val="24"/>
                <w:szCs w:val="24"/>
                <w:lang w:eastAsia="en-US"/>
              </w:rPr>
            </w:pPr>
            <w:r w:rsidRPr="0046114A">
              <w:rPr>
                <w:rFonts w:eastAsia="Calibri"/>
                <w:sz w:val="24"/>
                <w:szCs w:val="24"/>
                <w:lang w:eastAsia="en-US"/>
              </w:rPr>
              <w:t>-</w:t>
            </w:r>
            <w:r w:rsidRPr="0046114A">
              <w:rPr>
                <w:rFonts w:eastAsia="Calibri"/>
                <w:sz w:val="24"/>
                <w:szCs w:val="24"/>
                <w:lang w:eastAsia="en-US"/>
              </w:rPr>
              <w:tab/>
              <w:t>Помощта de minimis не се кумулира с държавна помощ във връзка със същите допустими разходи или с държавна помощ за същата мярка за рисково финансиране, ако чрез това кумулиране може да се надвиши най-високият съответен интензитет на помощта или размер на помощта, определен за конкретните обстоятелства на всеки отделен случай с регламент за групово освобождаване или решение, приети от Комисията. Помощ de minimis, която не е предоставена за конкретни допустими разходи или не може да бъде свързана с такива, може да се кумулира с друга държавна помощ, предоставена с регламент за групово освобождаване или решение, приети от Комисията.</w:t>
            </w:r>
          </w:p>
          <w:p w:rsidR="0046114A" w:rsidRPr="0046114A" w:rsidRDefault="0046114A" w:rsidP="000066E6">
            <w:pPr>
              <w:widowControl w:val="0"/>
              <w:numPr>
                <w:ilvl w:val="0"/>
                <w:numId w:val="24"/>
              </w:numPr>
              <w:autoSpaceDE w:val="0"/>
              <w:autoSpaceDN w:val="0"/>
              <w:adjustRightInd w:val="0"/>
              <w:spacing w:before="120" w:after="200" w:line="240" w:lineRule="auto"/>
              <w:ind w:left="0" w:right="1" w:firstLine="0"/>
              <w:contextualSpacing/>
              <w:rPr>
                <w:rFonts w:eastAsia="Calibri"/>
                <w:sz w:val="24"/>
                <w:szCs w:val="24"/>
                <w:lang w:eastAsia="en-US"/>
              </w:rPr>
            </w:pPr>
            <w:r w:rsidRPr="0046114A">
              <w:rPr>
                <w:rFonts w:eastAsia="Calibri"/>
                <w:bCs/>
                <w:sz w:val="24"/>
                <w:szCs w:val="24"/>
                <w:lang w:eastAsia="en-US"/>
              </w:rPr>
              <w:t>При определяне на максимално допустимият размер и съответно интензитет на помощта, в конкретния случай и в конкретните обстоятелства, да се взема предвид както размера на минималната помощ, за която се кандидатства, така и общият размер на вече получена минимална помощ на територията на Република България в рамките на едно и също предприятие, независимо от това дали тази подкрепа е финансирана от местни, регионални, национални или общностни източници.</w:t>
            </w:r>
          </w:p>
          <w:p w:rsidR="0046114A" w:rsidRPr="0046114A" w:rsidRDefault="0046114A" w:rsidP="000066E6">
            <w:pPr>
              <w:widowControl w:val="0"/>
              <w:numPr>
                <w:ilvl w:val="0"/>
                <w:numId w:val="24"/>
              </w:numPr>
              <w:autoSpaceDE w:val="0"/>
              <w:autoSpaceDN w:val="0"/>
              <w:adjustRightInd w:val="0"/>
              <w:spacing w:before="120" w:after="200" w:line="240" w:lineRule="auto"/>
              <w:ind w:left="0" w:right="1" w:firstLine="0"/>
              <w:contextualSpacing/>
              <w:rPr>
                <w:rFonts w:eastAsia="Calibri"/>
                <w:bCs/>
                <w:sz w:val="24"/>
                <w:szCs w:val="24"/>
                <w:lang w:eastAsia="en-US"/>
              </w:rPr>
            </w:pPr>
            <w:r w:rsidRPr="0046114A">
              <w:rPr>
                <w:rFonts w:eastAsia="Calibri"/>
                <w:bCs/>
                <w:sz w:val="24"/>
                <w:szCs w:val="24"/>
                <w:lang w:eastAsia="en-US"/>
              </w:rPr>
              <w:t xml:space="preserve">Праговете, посочени по-горе не могат да бъдат заобикаляни чрез изкуствено разделяне на проекти със сходни характеристики и бенефициенти. </w:t>
            </w:r>
          </w:p>
          <w:p w:rsidR="00D86B60" w:rsidRPr="008F571C" w:rsidRDefault="0046114A" w:rsidP="000066E6">
            <w:pPr>
              <w:widowControl w:val="0"/>
              <w:numPr>
                <w:ilvl w:val="0"/>
                <w:numId w:val="24"/>
              </w:numPr>
              <w:autoSpaceDE w:val="0"/>
              <w:autoSpaceDN w:val="0"/>
              <w:adjustRightInd w:val="0"/>
              <w:spacing w:before="120" w:after="200" w:line="240" w:lineRule="auto"/>
              <w:ind w:left="0" w:right="1" w:firstLine="0"/>
              <w:contextualSpacing/>
              <w:rPr>
                <w:rFonts w:eastAsia="Calibri"/>
                <w:i/>
                <w:sz w:val="24"/>
                <w:szCs w:val="24"/>
                <w:lang w:eastAsia="en-US"/>
              </w:rPr>
            </w:pPr>
            <w:r w:rsidRPr="008F571C">
              <w:rPr>
                <w:rFonts w:eastAsia="Calibri"/>
                <w:sz w:val="24"/>
                <w:szCs w:val="24"/>
                <w:lang w:eastAsia="en-US"/>
              </w:rPr>
              <w:t xml:space="preserve">За изпълнението на обстоятелствата кандидатите посочват данните за получени минимални и държавни помощи в Декларация за минимални и държавни помощи, попълнена по образец, </w:t>
            </w:r>
            <w:r w:rsidR="00D86B60" w:rsidRPr="008F571C">
              <w:rPr>
                <w:rFonts w:eastAsia="Calibri"/>
                <w:sz w:val="24"/>
                <w:szCs w:val="24"/>
                <w:lang w:val="en-US" w:eastAsia="en-US"/>
              </w:rPr>
              <w:t>(</w:t>
            </w:r>
            <w:r w:rsidR="00D86B60" w:rsidRPr="008F571C">
              <w:rPr>
                <w:rFonts w:eastAsia="Calibri"/>
                <w:sz w:val="24"/>
                <w:szCs w:val="24"/>
                <w:lang w:eastAsia="en-US"/>
              </w:rPr>
              <w:t xml:space="preserve">Приложение </w:t>
            </w:r>
            <w:r w:rsidR="00DD32B2" w:rsidRPr="008F571C">
              <w:rPr>
                <w:rFonts w:eastAsia="Calibri"/>
                <w:sz w:val="24"/>
                <w:szCs w:val="24"/>
                <w:lang w:eastAsia="en-US"/>
              </w:rPr>
              <w:t>1</w:t>
            </w:r>
            <w:r w:rsidR="008F571C">
              <w:rPr>
                <w:rFonts w:eastAsia="Calibri"/>
                <w:sz w:val="24"/>
                <w:szCs w:val="24"/>
                <w:lang w:eastAsia="en-US"/>
              </w:rPr>
              <w:t>1</w:t>
            </w:r>
            <w:r w:rsidR="00D86B60" w:rsidRPr="008F571C">
              <w:rPr>
                <w:rFonts w:eastAsia="Calibri"/>
                <w:sz w:val="24"/>
                <w:szCs w:val="24"/>
                <w:lang w:eastAsia="en-US"/>
              </w:rPr>
              <w:t xml:space="preserve"> </w:t>
            </w:r>
            <w:r w:rsidRPr="008F571C">
              <w:rPr>
                <w:rFonts w:eastAsia="Calibri"/>
                <w:sz w:val="24"/>
                <w:szCs w:val="24"/>
                <w:lang w:eastAsia="en-US"/>
              </w:rPr>
              <w:t>от Условията за кандидатстване</w:t>
            </w:r>
            <w:r w:rsidR="00D86B60" w:rsidRPr="008F571C">
              <w:rPr>
                <w:rFonts w:eastAsia="Calibri"/>
                <w:sz w:val="24"/>
                <w:szCs w:val="24"/>
                <w:lang w:val="en-US" w:eastAsia="en-US"/>
              </w:rPr>
              <w:t>)</w:t>
            </w:r>
            <w:r w:rsidRPr="008F571C">
              <w:rPr>
                <w:rFonts w:eastAsia="Calibri"/>
                <w:sz w:val="24"/>
                <w:szCs w:val="24"/>
                <w:lang w:eastAsia="en-US"/>
              </w:rPr>
              <w:t xml:space="preserve">. </w:t>
            </w:r>
          </w:p>
          <w:p w:rsidR="0046114A" w:rsidRPr="0046114A" w:rsidRDefault="0046114A" w:rsidP="000066E6">
            <w:pPr>
              <w:widowControl w:val="0"/>
              <w:numPr>
                <w:ilvl w:val="0"/>
                <w:numId w:val="24"/>
              </w:numPr>
              <w:autoSpaceDE w:val="0"/>
              <w:autoSpaceDN w:val="0"/>
              <w:adjustRightInd w:val="0"/>
              <w:spacing w:before="120" w:after="200" w:line="240" w:lineRule="auto"/>
              <w:ind w:left="0" w:right="1" w:firstLine="0"/>
              <w:contextualSpacing/>
              <w:rPr>
                <w:rFonts w:eastAsia="Calibri"/>
                <w:i/>
                <w:sz w:val="24"/>
                <w:szCs w:val="24"/>
                <w:lang w:eastAsia="en-US"/>
              </w:rPr>
            </w:pPr>
            <w:r w:rsidRPr="0046114A">
              <w:rPr>
                <w:rFonts w:eastAsia="Calibri"/>
                <w:bCs/>
                <w:sz w:val="24"/>
                <w:szCs w:val="24"/>
                <w:lang w:eastAsia="en-US"/>
              </w:rPr>
              <w:t>Цитираните по-горе условия на регламента се проверяват на етап административно съответствие и допустимост на проектното предложение.</w:t>
            </w:r>
          </w:p>
          <w:p w:rsidR="0046114A" w:rsidRPr="0046114A" w:rsidRDefault="0046114A" w:rsidP="000066E6">
            <w:pPr>
              <w:widowControl w:val="0"/>
              <w:numPr>
                <w:ilvl w:val="0"/>
                <w:numId w:val="24"/>
              </w:numPr>
              <w:autoSpaceDE w:val="0"/>
              <w:autoSpaceDN w:val="0"/>
              <w:adjustRightInd w:val="0"/>
              <w:spacing w:before="120" w:after="200" w:line="240" w:lineRule="auto"/>
              <w:ind w:left="0" w:right="1" w:firstLine="0"/>
              <w:contextualSpacing/>
              <w:rPr>
                <w:rFonts w:eastAsia="Calibri"/>
                <w:i/>
                <w:sz w:val="24"/>
                <w:szCs w:val="24"/>
                <w:lang w:eastAsia="en-US"/>
              </w:rPr>
            </w:pPr>
            <w:r w:rsidRPr="0046114A">
              <w:rPr>
                <w:rFonts w:eastAsia="Calibri"/>
                <w:bCs/>
                <w:sz w:val="24"/>
                <w:szCs w:val="24"/>
                <w:lang w:eastAsia="en-US"/>
              </w:rPr>
              <w:t>За спазването на обстоятелствата се извършва</w:t>
            </w:r>
            <w:r w:rsidRPr="0046114A">
              <w:rPr>
                <w:rFonts w:eastAsia="Calibri"/>
                <w:sz w:val="24"/>
                <w:szCs w:val="24"/>
                <w:lang w:eastAsia="en-US"/>
              </w:rPr>
              <w:t xml:space="preserve"> проверка в Информационна система "Регистър на минималните помощи", Публичния регистър на Европейската комисия, </w:t>
            </w:r>
            <w:r w:rsidRPr="0046114A">
              <w:rPr>
                <w:rFonts w:eastAsia="Calibri"/>
                <w:bCs/>
                <w:sz w:val="24"/>
                <w:szCs w:val="24"/>
                <w:lang w:eastAsia="en-US"/>
              </w:rPr>
              <w:t xml:space="preserve">Информационната система за управление и наблюдение на Структурните инструменти на ЕС в България 2007-2013 (ИСУН), Информационната система за управление и наблюдение на Структурните инструменти на ЕС в България (ИСУН 2020) и </w:t>
            </w:r>
            <w:r w:rsidR="00E912B9" w:rsidRPr="00E912B9">
              <w:rPr>
                <w:rFonts w:eastAsia="Calibri"/>
                <w:sz w:val="24"/>
                <w:szCs w:val="24"/>
              </w:rPr>
              <w:t>ТРРЮЛНЦ</w:t>
            </w:r>
            <w:r w:rsidRPr="0046114A">
              <w:rPr>
                <w:rFonts w:eastAsia="Calibri"/>
                <w:bCs/>
                <w:sz w:val="24"/>
                <w:szCs w:val="24"/>
                <w:lang w:eastAsia="en-US"/>
              </w:rPr>
              <w:t xml:space="preserve">. </w:t>
            </w:r>
          </w:p>
          <w:p w:rsidR="00D86B60" w:rsidRPr="00D86B60" w:rsidRDefault="0046114A" w:rsidP="000066E6">
            <w:pPr>
              <w:widowControl w:val="0"/>
              <w:numPr>
                <w:ilvl w:val="0"/>
                <w:numId w:val="24"/>
              </w:numPr>
              <w:autoSpaceDE w:val="0"/>
              <w:autoSpaceDN w:val="0"/>
              <w:adjustRightInd w:val="0"/>
              <w:spacing w:before="120" w:after="200" w:line="240" w:lineRule="auto"/>
              <w:ind w:left="0" w:right="1" w:firstLine="0"/>
              <w:contextualSpacing/>
              <w:rPr>
                <w:rFonts w:eastAsia="Calibri"/>
                <w:sz w:val="24"/>
                <w:szCs w:val="24"/>
                <w:lang w:eastAsia="en-US"/>
              </w:rPr>
            </w:pPr>
            <w:r w:rsidRPr="0046114A">
              <w:rPr>
                <w:rFonts w:eastAsia="Calibri"/>
                <w:sz w:val="24"/>
                <w:szCs w:val="24"/>
                <w:lang w:eastAsia="en-US"/>
              </w:rPr>
              <w:t xml:space="preserve">Периодът, който се проверява, във връзка с натрупването на минимални помощи, е три бюджетни години </w:t>
            </w:r>
            <w:r w:rsidR="00D86B60">
              <w:rPr>
                <w:rFonts w:eastAsia="Calibri"/>
                <w:sz w:val="24"/>
                <w:szCs w:val="24"/>
                <w:lang w:eastAsia="en-US"/>
              </w:rPr>
              <w:t xml:space="preserve">- </w:t>
            </w:r>
            <w:r w:rsidRPr="0046114A">
              <w:rPr>
                <w:rFonts w:eastAsia="Calibri"/>
                <w:sz w:val="24"/>
                <w:szCs w:val="24"/>
                <w:lang w:eastAsia="en-US"/>
              </w:rPr>
              <w:t>текущата и предходните две. За целите на определянето на тавана, помощта се изразява като парични безвъзмездни средства. Всички използвани стойности са в брутно изражение, т.е. преди обл</w:t>
            </w:r>
            <w:r w:rsidR="00D86B60">
              <w:rPr>
                <w:rFonts w:eastAsia="Calibri"/>
                <w:sz w:val="24"/>
                <w:szCs w:val="24"/>
                <w:lang w:eastAsia="en-US"/>
              </w:rPr>
              <w:t>агане с данъци или други такси.</w:t>
            </w:r>
            <w:r w:rsidR="00D86B60">
              <w:rPr>
                <w:rFonts w:eastAsia="Calibri"/>
                <w:sz w:val="24"/>
                <w:szCs w:val="24"/>
                <w:lang w:val="en-US" w:eastAsia="en-US"/>
              </w:rPr>
              <w:t xml:space="preserve"> </w:t>
            </w:r>
            <w:r w:rsidRPr="0046114A">
              <w:rPr>
                <w:rFonts w:eastAsia="Calibri"/>
                <w:sz w:val="24"/>
                <w:szCs w:val="24"/>
                <w:lang w:eastAsia="en-US"/>
              </w:rPr>
              <w:t>Помощ изплащана на траншове, се сконтира към стойността й към момента на нейното предоставяне. Лихвеният процент, който се използва за сконтиране, е сконтовият процент, приложим към момента на отпускане на помощта</w:t>
            </w:r>
            <w:r w:rsidR="00D86B60" w:rsidRPr="00D86B60">
              <w:rPr>
                <w:rFonts w:eastAsia="Calibri"/>
                <w:sz w:val="24"/>
                <w:szCs w:val="24"/>
                <w:lang w:val="en-US" w:eastAsia="en-US"/>
              </w:rPr>
              <w:t xml:space="preserve">. </w:t>
            </w:r>
          </w:p>
          <w:p w:rsidR="0046114A" w:rsidRPr="0046114A" w:rsidRDefault="0046114A" w:rsidP="000066E6">
            <w:pPr>
              <w:widowControl w:val="0"/>
              <w:numPr>
                <w:ilvl w:val="0"/>
                <w:numId w:val="24"/>
              </w:numPr>
              <w:autoSpaceDE w:val="0"/>
              <w:autoSpaceDN w:val="0"/>
              <w:adjustRightInd w:val="0"/>
              <w:spacing w:before="120" w:after="200" w:line="240" w:lineRule="auto"/>
              <w:ind w:left="0" w:right="1" w:firstLine="0"/>
              <w:contextualSpacing/>
              <w:rPr>
                <w:rFonts w:eastAsia="Calibri"/>
                <w:sz w:val="24"/>
                <w:szCs w:val="24"/>
                <w:lang w:eastAsia="en-US"/>
              </w:rPr>
            </w:pPr>
            <w:r w:rsidRPr="0046114A">
              <w:rPr>
                <w:rFonts w:eastAsia="Calibri"/>
                <w:bCs/>
                <w:sz w:val="24"/>
                <w:szCs w:val="24"/>
                <w:lang w:eastAsia="en-US"/>
              </w:rPr>
              <w:t>Кандидатите нямат право да подават проектни предложения по процедурата за вече реализирани дейности или такива, финансирани по друг проект, програма или каквато и да е друга финансова схема, произлизаща от националния бюджет, бюджета на Общността или друга донорска програма.</w:t>
            </w:r>
          </w:p>
          <w:p w:rsidR="0046114A" w:rsidRPr="0046114A" w:rsidRDefault="0046114A" w:rsidP="000066E6">
            <w:pPr>
              <w:widowControl w:val="0"/>
              <w:numPr>
                <w:ilvl w:val="0"/>
                <w:numId w:val="24"/>
              </w:numPr>
              <w:autoSpaceDE w:val="0"/>
              <w:autoSpaceDN w:val="0"/>
              <w:adjustRightInd w:val="0"/>
              <w:spacing w:before="120" w:after="200" w:line="240" w:lineRule="auto"/>
              <w:ind w:left="0" w:right="1" w:firstLine="0"/>
              <w:contextualSpacing/>
              <w:rPr>
                <w:rFonts w:eastAsia="Calibri"/>
                <w:sz w:val="24"/>
                <w:szCs w:val="24"/>
                <w:lang w:eastAsia="en-US"/>
              </w:rPr>
            </w:pPr>
            <w:r w:rsidRPr="0046114A">
              <w:rPr>
                <w:rFonts w:eastAsia="Calibri"/>
                <w:sz w:val="24"/>
                <w:szCs w:val="24"/>
                <w:lang w:eastAsia="en-US"/>
              </w:rPr>
              <w:t>Последствията при неспазване на т.2 – отказване на помощта, служебно намаляване на помощта или възстановяване на неправомерно предоставена помощ.</w:t>
            </w:r>
          </w:p>
          <w:p w:rsidR="0046114A" w:rsidRPr="0046114A" w:rsidRDefault="0046114A" w:rsidP="000066E6">
            <w:pPr>
              <w:widowControl w:val="0"/>
              <w:numPr>
                <w:ilvl w:val="0"/>
                <w:numId w:val="24"/>
              </w:numPr>
              <w:autoSpaceDE w:val="0"/>
              <w:autoSpaceDN w:val="0"/>
              <w:adjustRightInd w:val="0"/>
              <w:spacing w:before="120" w:after="200" w:line="240" w:lineRule="auto"/>
              <w:ind w:left="0" w:right="1" w:firstLine="0"/>
              <w:contextualSpacing/>
              <w:rPr>
                <w:rFonts w:eastAsia="Calibri"/>
                <w:sz w:val="24"/>
                <w:szCs w:val="24"/>
                <w:lang w:eastAsia="en-US"/>
              </w:rPr>
            </w:pPr>
            <w:r w:rsidRPr="0046114A">
              <w:rPr>
                <w:rFonts w:eastAsia="Calibri"/>
                <w:sz w:val="24"/>
                <w:szCs w:val="24"/>
                <w:lang w:eastAsia="en-US"/>
              </w:rPr>
              <w:t xml:space="preserve"> Преди сключване на договор за предоставяне на безвъзмездна финансова помощ, Държавен фонд „Земеделие“</w:t>
            </w:r>
            <w:r w:rsidR="00390890">
              <w:rPr>
                <w:rFonts w:eastAsia="Calibri"/>
                <w:sz w:val="24"/>
                <w:szCs w:val="24"/>
                <w:lang w:val="en-US" w:eastAsia="en-US"/>
              </w:rPr>
              <w:t xml:space="preserve"> (</w:t>
            </w:r>
            <w:r w:rsidR="00390890">
              <w:rPr>
                <w:rFonts w:eastAsia="Calibri"/>
                <w:sz w:val="24"/>
                <w:szCs w:val="24"/>
                <w:lang w:eastAsia="en-US"/>
              </w:rPr>
              <w:t>Администратор на помощта</w:t>
            </w:r>
            <w:r w:rsidR="00390890">
              <w:rPr>
                <w:rFonts w:eastAsia="Calibri"/>
                <w:sz w:val="24"/>
                <w:szCs w:val="24"/>
                <w:lang w:val="en-US" w:eastAsia="en-US"/>
              </w:rPr>
              <w:t>)</w:t>
            </w:r>
            <w:r w:rsidRPr="0046114A">
              <w:rPr>
                <w:rFonts w:eastAsia="Calibri"/>
                <w:sz w:val="24"/>
                <w:szCs w:val="24"/>
                <w:lang w:eastAsia="en-US"/>
              </w:rPr>
              <w:t xml:space="preserve"> прилага подходящи </w:t>
            </w:r>
            <w:r w:rsidRPr="0046114A">
              <w:rPr>
                <w:rFonts w:eastAsia="Calibri"/>
                <w:sz w:val="24"/>
                <w:szCs w:val="24"/>
                <w:lang w:eastAsia="en-US"/>
              </w:rPr>
              <w:lastRenderedPageBreak/>
              <w:t xml:space="preserve">контролни механизми, които да гарантират изпълнението на всички приложими условия на Регламент (ЕС) № 1407/2013, включително извършва документална проверка на декларираните данни от одобрените кандидати в Декларацията за минимални помощи. </w:t>
            </w:r>
          </w:p>
          <w:p w:rsidR="0046114A" w:rsidRPr="0046114A" w:rsidRDefault="0046114A" w:rsidP="000066E6">
            <w:pPr>
              <w:widowControl w:val="0"/>
              <w:numPr>
                <w:ilvl w:val="0"/>
                <w:numId w:val="24"/>
              </w:numPr>
              <w:autoSpaceDE w:val="0"/>
              <w:autoSpaceDN w:val="0"/>
              <w:adjustRightInd w:val="0"/>
              <w:spacing w:before="120" w:after="200" w:line="240" w:lineRule="auto"/>
              <w:ind w:left="0" w:right="1" w:firstLine="0"/>
              <w:contextualSpacing/>
              <w:rPr>
                <w:rFonts w:eastAsia="Calibri"/>
                <w:sz w:val="24"/>
                <w:szCs w:val="24"/>
                <w:lang w:eastAsia="en-US"/>
              </w:rPr>
            </w:pPr>
            <w:r w:rsidRPr="0046114A">
              <w:rPr>
                <w:rFonts w:eastAsia="Calibri"/>
                <w:sz w:val="24"/>
                <w:szCs w:val="24"/>
                <w:lang w:eastAsia="en-US"/>
              </w:rPr>
              <w:t xml:space="preserve">Държавен фонд „Земеделие“ информира министъра на финансите в срок до три дни от предоставянето на всяка помощ, попадаща в обхвата на минимална помощ, чрез въвеждане на информацията в Информационна система "Регистър на минималните помощи". </w:t>
            </w:r>
          </w:p>
          <w:p w:rsidR="0046114A" w:rsidRPr="0046114A" w:rsidRDefault="0046114A" w:rsidP="000066E6">
            <w:pPr>
              <w:widowControl w:val="0"/>
              <w:numPr>
                <w:ilvl w:val="0"/>
                <w:numId w:val="24"/>
              </w:numPr>
              <w:autoSpaceDE w:val="0"/>
              <w:autoSpaceDN w:val="0"/>
              <w:adjustRightInd w:val="0"/>
              <w:spacing w:before="120" w:after="200" w:line="240" w:lineRule="auto"/>
              <w:ind w:left="0" w:right="1" w:firstLine="0"/>
              <w:contextualSpacing/>
              <w:rPr>
                <w:rFonts w:eastAsia="Calibri"/>
                <w:sz w:val="24"/>
                <w:szCs w:val="24"/>
                <w:lang w:eastAsia="en-US"/>
              </w:rPr>
            </w:pPr>
            <w:r w:rsidRPr="0046114A">
              <w:rPr>
                <w:rFonts w:eastAsia="Calibri"/>
                <w:sz w:val="24"/>
                <w:szCs w:val="24"/>
                <w:lang w:eastAsia="en-US"/>
              </w:rPr>
              <w:t xml:space="preserve">В договора за безвъзмездна финансова помощ, съгласно чл. 16 и чл. 36 от Закона за държавни помощи </w:t>
            </w:r>
            <w:r w:rsidRPr="0046114A">
              <w:rPr>
                <w:rFonts w:eastAsia="Calibri"/>
                <w:sz w:val="24"/>
                <w:szCs w:val="24"/>
                <w:lang w:val="en-US" w:eastAsia="en-US"/>
              </w:rPr>
              <w:t>(</w:t>
            </w:r>
            <w:r w:rsidRPr="0046114A">
              <w:rPr>
                <w:rFonts w:eastAsia="Calibri"/>
                <w:sz w:val="24"/>
                <w:szCs w:val="24"/>
                <w:lang w:eastAsia="en-US"/>
              </w:rPr>
              <w:t>обн. В ДВ 85 от 24.10.2017 г.</w:t>
            </w:r>
            <w:r w:rsidRPr="0046114A">
              <w:rPr>
                <w:rFonts w:eastAsia="Calibri"/>
                <w:sz w:val="24"/>
                <w:szCs w:val="24"/>
                <w:lang w:val="en-US" w:eastAsia="en-US"/>
              </w:rPr>
              <w:t>)</w:t>
            </w:r>
            <w:r w:rsidRPr="0046114A">
              <w:rPr>
                <w:rFonts w:eastAsia="Calibri"/>
                <w:sz w:val="24"/>
                <w:szCs w:val="24"/>
                <w:lang w:eastAsia="en-US"/>
              </w:rPr>
              <w:t xml:space="preserve"> се съдържа информация относно вида, размера и основанието за предоставяне на отпуснатата помощ, чрез цитиране на заглавието на Регламента и номера на публикацията му в Официален вестник на Европейския съюз, всички приложими за получателя задължения, свързани със спазване на изискванията на Регламента </w:t>
            </w:r>
            <w:r w:rsidRPr="0046114A">
              <w:rPr>
                <w:rFonts w:eastAsia="Calibri"/>
                <w:sz w:val="24"/>
                <w:szCs w:val="24"/>
                <w:lang w:val="en-US" w:eastAsia="en-US"/>
              </w:rPr>
              <w:t>(</w:t>
            </w:r>
            <w:r w:rsidRPr="0046114A">
              <w:rPr>
                <w:rFonts w:eastAsia="Calibri"/>
                <w:sz w:val="24"/>
                <w:szCs w:val="24"/>
                <w:lang w:eastAsia="en-US"/>
              </w:rPr>
              <w:t>например изискванията на чл. 6, пар. 4 и пар. 5</w:t>
            </w:r>
            <w:r w:rsidRPr="0046114A">
              <w:rPr>
                <w:rFonts w:eastAsia="Calibri"/>
                <w:sz w:val="24"/>
                <w:szCs w:val="24"/>
                <w:lang w:val="en-US" w:eastAsia="en-US"/>
              </w:rPr>
              <w:t>)</w:t>
            </w:r>
            <w:r w:rsidRPr="0046114A">
              <w:rPr>
                <w:rFonts w:eastAsia="Calibri"/>
                <w:sz w:val="24"/>
                <w:szCs w:val="24"/>
                <w:lang w:eastAsia="en-US"/>
              </w:rPr>
              <w:t>, правилата за прилагане на условията за нейното предоставяне и за контрол, както и механизъм за установяване на неправомерно предоставена помощ, съгласно чл. 37 от Закона за държавни помощи.</w:t>
            </w:r>
          </w:p>
          <w:p w:rsidR="0046114A" w:rsidRPr="0046114A" w:rsidRDefault="0046114A" w:rsidP="0022155C">
            <w:pPr>
              <w:widowControl w:val="0"/>
              <w:numPr>
                <w:ilvl w:val="0"/>
                <w:numId w:val="24"/>
              </w:numPr>
              <w:autoSpaceDE w:val="0"/>
              <w:autoSpaceDN w:val="0"/>
              <w:adjustRightInd w:val="0"/>
              <w:spacing w:before="120" w:after="200" w:line="240" w:lineRule="auto"/>
              <w:ind w:left="0" w:right="1" w:firstLine="0"/>
              <w:contextualSpacing/>
              <w:rPr>
                <w:rFonts w:eastAsia="Calibri"/>
                <w:sz w:val="24"/>
                <w:szCs w:val="24"/>
                <w:lang w:eastAsia="en-US"/>
              </w:rPr>
            </w:pPr>
            <w:r w:rsidRPr="0046114A">
              <w:rPr>
                <w:rFonts w:eastAsia="Calibri"/>
                <w:sz w:val="24"/>
                <w:szCs w:val="24"/>
                <w:lang w:eastAsia="en-US"/>
              </w:rPr>
              <w:t xml:space="preserve">Възстановяването на неправомерно предоставена минимална помощ се извършва по реда на Закона за държавните помощи. </w:t>
            </w:r>
            <w:r w:rsidR="0022155C" w:rsidRPr="0022155C">
              <w:rPr>
                <w:rFonts w:eastAsia="Calibri"/>
                <w:sz w:val="24"/>
                <w:szCs w:val="24"/>
                <w:lang w:eastAsia="en-US"/>
              </w:rPr>
              <w:t>Възстановяването  на  неправомерно  получена  минимална  помощ</w:t>
            </w:r>
            <w:r w:rsidR="0022155C">
              <w:rPr>
                <w:rFonts w:eastAsia="Calibri"/>
                <w:sz w:val="24"/>
                <w:szCs w:val="24"/>
                <w:lang w:eastAsia="en-US"/>
              </w:rPr>
              <w:t xml:space="preserve"> е съгласно</w:t>
            </w:r>
            <w:r w:rsidR="0022155C" w:rsidRPr="0022155C">
              <w:rPr>
                <w:rFonts w:eastAsia="Calibri"/>
                <w:sz w:val="24"/>
                <w:szCs w:val="24"/>
                <w:lang w:eastAsia="en-US"/>
              </w:rPr>
              <w:t xml:space="preserve"> реда </w:t>
            </w:r>
            <w:r w:rsidR="0022155C">
              <w:rPr>
                <w:rFonts w:eastAsia="Calibri"/>
                <w:sz w:val="24"/>
                <w:szCs w:val="24"/>
                <w:lang w:eastAsia="en-US"/>
              </w:rPr>
              <w:t>по</w:t>
            </w:r>
            <w:r w:rsidR="0022155C" w:rsidRPr="0022155C">
              <w:rPr>
                <w:rFonts w:eastAsia="Calibri"/>
                <w:sz w:val="24"/>
                <w:szCs w:val="24"/>
                <w:lang w:eastAsia="en-US"/>
              </w:rPr>
              <w:t xml:space="preserve"> чл. 37</w:t>
            </w:r>
            <w:r w:rsidR="00591E63">
              <w:rPr>
                <w:rFonts w:eastAsia="Calibri"/>
                <w:sz w:val="24"/>
                <w:szCs w:val="24"/>
                <w:lang w:eastAsia="en-US"/>
              </w:rPr>
              <w:t xml:space="preserve"> от Закона за държавните помощи. </w:t>
            </w:r>
            <w:r w:rsidRPr="0046114A">
              <w:rPr>
                <w:rFonts w:eastAsia="Calibri"/>
                <w:sz w:val="24"/>
                <w:szCs w:val="24"/>
                <w:lang w:eastAsia="en-US"/>
              </w:rPr>
              <w:t>Не се разрешава предоставяне на нова минимална помощ на предприятие, което не е изпълнило решение на Европейската комисия за възстановяване на неправомерно предоставена държавна помощ и не е възстановило изцяло неправомерно получената държавна помощ. Възстановяването на недължимо платените и надплатените суми, както и на неправомерно получените или неправомерно усвоени средства, ще се извършва в съответствие с установения ред, съгласно действащите нормативни актове за плащане и договора за безвъзмездна финансова помощ.</w:t>
            </w:r>
          </w:p>
          <w:p w:rsidR="00390890" w:rsidRPr="004F6E22" w:rsidRDefault="0046114A" w:rsidP="004F6E22">
            <w:pPr>
              <w:widowControl w:val="0"/>
              <w:numPr>
                <w:ilvl w:val="0"/>
                <w:numId w:val="24"/>
              </w:numPr>
              <w:autoSpaceDE w:val="0"/>
              <w:autoSpaceDN w:val="0"/>
              <w:adjustRightInd w:val="0"/>
              <w:spacing w:before="120" w:after="200" w:line="240" w:lineRule="auto"/>
              <w:ind w:left="0" w:right="1" w:firstLine="0"/>
              <w:contextualSpacing/>
              <w:rPr>
                <w:rFonts w:eastAsia="Calibri"/>
                <w:sz w:val="24"/>
                <w:szCs w:val="24"/>
                <w:lang w:eastAsia="en-US"/>
              </w:rPr>
            </w:pPr>
            <w:r w:rsidRPr="0046114A">
              <w:rPr>
                <w:rFonts w:eastAsia="Calibri"/>
                <w:sz w:val="24"/>
                <w:szCs w:val="24"/>
                <w:lang w:eastAsia="en-US"/>
              </w:rPr>
              <w:t>Ако проектното предложение на кандидат бъде одобрено и той подпише договор за предоставяне на финансова помощ, е длъжен да съхранява документацията относно получената помощ de minimis за период от 10 бюджетни години, считано от датата на която е предоставена последната индивидуална помощ по схемата и да я предоставя при поискване в срок от 5 работни дни на МИГ или на Държавен фонд „Земеделие“.</w:t>
            </w:r>
          </w:p>
        </w:tc>
      </w:tr>
    </w:tbl>
    <w:p w:rsidR="00F2672E" w:rsidRPr="00C14964" w:rsidRDefault="00F2672E" w:rsidP="00F2672E">
      <w:pPr>
        <w:pStyle w:val="1"/>
        <w:numPr>
          <w:ilvl w:val="0"/>
          <w:numId w:val="5"/>
        </w:numPr>
        <w:rPr>
          <w:rFonts w:ascii="Times New Roman" w:hAnsi="Times New Roman" w:cs="Times New Roman"/>
          <w:color w:val="auto"/>
          <w:sz w:val="24"/>
          <w:szCs w:val="24"/>
        </w:rPr>
      </w:pPr>
      <w:bookmarkStart w:id="37" w:name="_Toc479577166"/>
      <w:bookmarkStart w:id="38" w:name="_Toc19087139"/>
      <w:r w:rsidRPr="00C14964">
        <w:rPr>
          <w:rFonts w:ascii="Times New Roman" w:hAnsi="Times New Roman" w:cs="Times New Roman"/>
          <w:color w:val="auto"/>
          <w:sz w:val="24"/>
          <w:szCs w:val="24"/>
        </w:rPr>
        <w:lastRenderedPageBreak/>
        <w:t>Хоризонтални политики</w:t>
      </w:r>
      <w:r w:rsidRPr="00C14964">
        <w:rPr>
          <w:rStyle w:val="a7"/>
          <w:rFonts w:ascii="Times New Roman" w:hAnsi="Times New Roman" w:cs="Times New Roman"/>
          <w:color w:val="auto"/>
          <w:sz w:val="24"/>
          <w:szCs w:val="24"/>
        </w:rPr>
        <w:footnoteReference w:id="8"/>
      </w:r>
      <w:bookmarkEnd w:id="37"/>
      <w:bookmarkEnd w:id="38"/>
      <w:r w:rsidRPr="00C14964">
        <w:rPr>
          <w:rFonts w:ascii="Times New Roman" w:hAnsi="Times New Roman" w:cs="Times New Roman"/>
          <w:color w:val="auto"/>
          <w:sz w:val="24"/>
          <w:szCs w:val="24"/>
        </w:rPr>
        <w:t xml:space="preserve">  </w:t>
      </w:r>
    </w:p>
    <w:tbl>
      <w:tblPr>
        <w:tblStyle w:val="a3"/>
        <w:tblW w:w="0" w:type="auto"/>
        <w:tblLook w:val="04A0" w:firstRow="1" w:lastRow="0" w:firstColumn="1" w:lastColumn="0" w:noHBand="0" w:noVBand="1"/>
      </w:tblPr>
      <w:tblGrid>
        <w:gridCol w:w="9205"/>
      </w:tblGrid>
      <w:tr w:rsidR="00F2672E" w:rsidTr="00E7062E">
        <w:tc>
          <w:tcPr>
            <w:tcW w:w="9770" w:type="dxa"/>
          </w:tcPr>
          <w:p w:rsidR="00F42477" w:rsidRPr="00F42477" w:rsidRDefault="00F42477" w:rsidP="00F42477">
            <w:pPr>
              <w:rPr>
                <w:sz w:val="24"/>
                <w:szCs w:val="24"/>
              </w:rPr>
            </w:pPr>
            <w:r w:rsidRPr="00F42477">
              <w:rPr>
                <w:sz w:val="24"/>
                <w:szCs w:val="24"/>
              </w:rPr>
              <w:t>Не се предоставя финансова помощ за проектни предложения, които не са в съответствие с политиката на ЕС за равенство между половете, недискриминация и устойчиво развитие.</w:t>
            </w:r>
          </w:p>
          <w:p w:rsidR="00F42477" w:rsidRPr="00F42477" w:rsidRDefault="00F42477" w:rsidP="00F42477">
            <w:pPr>
              <w:rPr>
                <w:sz w:val="24"/>
                <w:szCs w:val="24"/>
              </w:rPr>
            </w:pPr>
            <w:r w:rsidRPr="00F42477">
              <w:rPr>
                <w:sz w:val="24"/>
                <w:szCs w:val="24"/>
              </w:rPr>
              <w:t>По настоящата процедура следва да е налице съответствие на проектните предложения със следните принципи на хоризонталните политики на ЕС:</w:t>
            </w:r>
          </w:p>
          <w:p w:rsidR="00F42477" w:rsidRPr="00F42477" w:rsidRDefault="00F42477" w:rsidP="00F42477">
            <w:pPr>
              <w:rPr>
                <w:sz w:val="24"/>
                <w:szCs w:val="24"/>
              </w:rPr>
            </w:pPr>
            <w:r w:rsidRPr="00F42477">
              <w:rPr>
                <w:sz w:val="24"/>
                <w:szCs w:val="24"/>
              </w:rPr>
              <w:t xml:space="preserve">− равнопоставеност и недопускане на дискриминация - насърчаване на равните възможности за всички, включително възможностите за достъп за хора с увреждания чрез интегрирането на принципа на недискриминация. Европейският съюз насърчава равнопоставеността както между мъжете и жените, така и между представителите на различните малцинствени групи и се стреми да отстрани всички дейности, водещи до неравнопоставеност. В този контекст настоящата процедура е отворена за всички </w:t>
            </w:r>
            <w:r w:rsidRPr="00F42477">
              <w:rPr>
                <w:sz w:val="24"/>
                <w:szCs w:val="24"/>
              </w:rPr>
              <w:lastRenderedPageBreak/>
              <w:t>кандидати, които отговарят на изискванията посочени в условията за кандидатстване, независимо от техния пол, етническа принадлежност или вид увреждане.</w:t>
            </w:r>
          </w:p>
          <w:p w:rsidR="00F42477" w:rsidRPr="00F42477" w:rsidRDefault="00F42477" w:rsidP="00F42477">
            <w:pPr>
              <w:rPr>
                <w:sz w:val="24"/>
                <w:szCs w:val="24"/>
              </w:rPr>
            </w:pPr>
            <w:r w:rsidRPr="00F42477">
              <w:rPr>
                <w:sz w:val="24"/>
                <w:szCs w:val="24"/>
              </w:rPr>
              <w:t xml:space="preserve">− устойчиво развитие – подкрепа за проекти, които допринасят за опазване на околната среда, повишаване на ресурсната ефективност и смекчаване на последиците от изменение на климата и приспособяване към тях. </w:t>
            </w:r>
          </w:p>
          <w:p w:rsidR="00F42477" w:rsidRPr="00F42477" w:rsidRDefault="00F42477" w:rsidP="00F42477">
            <w:pPr>
              <w:rPr>
                <w:sz w:val="24"/>
                <w:szCs w:val="24"/>
              </w:rPr>
            </w:pPr>
          </w:p>
          <w:p w:rsidR="00F2672E" w:rsidRPr="003C752D" w:rsidRDefault="00F42477" w:rsidP="00F42477">
            <w:pPr>
              <w:rPr>
                <w:sz w:val="24"/>
                <w:szCs w:val="24"/>
              </w:rPr>
            </w:pPr>
            <w:r w:rsidRPr="00F42477">
              <w:rPr>
                <w:sz w:val="24"/>
                <w:szCs w:val="24"/>
              </w:rPr>
              <w:t>В т. 11 от формуляра за кандидатстване кандидатите следва да представят информация за съответствието на проектното предложение с посочените принципи.</w:t>
            </w:r>
          </w:p>
        </w:tc>
      </w:tr>
    </w:tbl>
    <w:p w:rsidR="00F2672E" w:rsidRPr="00690B4B" w:rsidRDefault="00F2672E" w:rsidP="00F2672E">
      <w:pPr>
        <w:pStyle w:val="1"/>
        <w:numPr>
          <w:ilvl w:val="0"/>
          <w:numId w:val="5"/>
        </w:numPr>
        <w:rPr>
          <w:rFonts w:ascii="Times New Roman" w:hAnsi="Times New Roman" w:cs="Times New Roman"/>
          <w:color w:val="auto"/>
          <w:sz w:val="24"/>
          <w:szCs w:val="24"/>
        </w:rPr>
      </w:pPr>
      <w:bookmarkStart w:id="39" w:name="_Toc479577167"/>
      <w:bookmarkStart w:id="40" w:name="_Toc19087140"/>
      <w:r w:rsidRPr="00690B4B">
        <w:rPr>
          <w:rFonts w:ascii="Times New Roman" w:hAnsi="Times New Roman" w:cs="Times New Roman"/>
          <w:color w:val="auto"/>
          <w:sz w:val="24"/>
          <w:szCs w:val="24"/>
        </w:rPr>
        <w:lastRenderedPageBreak/>
        <w:t>Минимален и максимален  срок за изпълнение на проекта</w:t>
      </w:r>
      <w:bookmarkEnd w:id="39"/>
      <w:bookmarkEnd w:id="40"/>
    </w:p>
    <w:tbl>
      <w:tblPr>
        <w:tblStyle w:val="a3"/>
        <w:tblW w:w="0" w:type="auto"/>
        <w:tblLook w:val="04A0" w:firstRow="1" w:lastRow="0" w:firstColumn="1" w:lastColumn="0" w:noHBand="0" w:noVBand="1"/>
      </w:tblPr>
      <w:tblGrid>
        <w:gridCol w:w="9205"/>
      </w:tblGrid>
      <w:tr w:rsidR="00F2672E" w:rsidTr="00E7062E">
        <w:tc>
          <w:tcPr>
            <w:tcW w:w="9770" w:type="dxa"/>
          </w:tcPr>
          <w:p w:rsidR="00754E5D" w:rsidRPr="00754E5D" w:rsidRDefault="00754E5D" w:rsidP="00754E5D">
            <w:pPr>
              <w:spacing w:line="185" w:lineRule="atLeast"/>
              <w:textAlignment w:val="center"/>
              <w:rPr>
                <w:sz w:val="24"/>
                <w:szCs w:val="24"/>
              </w:rPr>
            </w:pPr>
            <w:r w:rsidRPr="00754E5D">
              <w:rPr>
                <w:sz w:val="24"/>
                <w:szCs w:val="24"/>
              </w:rPr>
              <w:t>Продължителността на изпълнение на всеки проект не следва да надвишава тридесет и шест месеца.</w:t>
            </w:r>
          </w:p>
          <w:p w:rsidR="00754E5D" w:rsidRPr="00754E5D" w:rsidRDefault="00754E5D" w:rsidP="00754E5D">
            <w:pPr>
              <w:autoSpaceDE w:val="0"/>
              <w:autoSpaceDN w:val="0"/>
              <w:adjustRightInd w:val="0"/>
              <w:spacing w:line="240" w:lineRule="auto"/>
              <w:jc w:val="left"/>
              <w:rPr>
                <w:rFonts w:ascii="Arial" w:eastAsia="Calibri" w:hAnsi="Arial" w:cs="Arial"/>
                <w:b/>
                <w:sz w:val="22"/>
                <w:szCs w:val="22"/>
                <w:u w:val="single"/>
              </w:rPr>
            </w:pPr>
          </w:p>
          <w:p w:rsidR="000E1FBC" w:rsidRDefault="00754E5D" w:rsidP="00F52C59">
            <w:pPr>
              <w:spacing w:line="240" w:lineRule="auto"/>
              <w:rPr>
                <w:b/>
                <w:sz w:val="24"/>
                <w:szCs w:val="24"/>
                <w:highlight w:val="white"/>
                <w:u w:val="single"/>
                <w:shd w:val="clear" w:color="auto" w:fill="FEFEFE"/>
              </w:rPr>
            </w:pPr>
            <w:r w:rsidRPr="00754E5D">
              <w:rPr>
                <w:b/>
                <w:sz w:val="24"/>
                <w:szCs w:val="24"/>
                <w:highlight w:val="white"/>
                <w:u w:val="single"/>
                <w:shd w:val="clear" w:color="auto" w:fill="FEFEFE"/>
              </w:rPr>
              <w:t xml:space="preserve">Крайният срок за изпълнение на дейностите по проектите към стратегията за ВОМР на МИГ – Община Марица  е до 30 юни </w:t>
            </w:r>
            <w:r w:rsidR="001813E8">
              <w:rPr>
                <w:b/>
                <w:sz w:val="24"/>
                <w:szCs w:val="24"/>
                <w:highlight w:val="white"/>
                <w:u w:val="single"/>
                <w:shd w:val="clear" w:color="auto" w:fill="FEFEFE"/>
              </w:rPr>
              <w:t>2025</w:t>
            </w:r>
            <w:r w:rsidR="001813E8" w:rsidRPr="00754E5D">
              <w:rPr>
                <w:b/>
                <w:sz w:val="24"/>
                <w:szCs w:val="24"/>
                <w:highlight w:val="white"/>
                <w:u w:val="single"/>
                <w:shd w:val="clear" w:color="auto" w:fill="FEFEFE"/>
              </w:rPr>
              <w:t xml:space="preserve"> </w:t>
            </w:r>
            <w:r w:rsidRPr="00754E5D">
              <w:rPr>
                <w:b/>
                <w:sz w:val="24"/>
                <w:szCs w:val="24"/>
                <w:highlight w:val="white"/>
                <w:u w:val="single"/>
                <w:shd w:val="clear" w:color="auto" w:fill="FEFEFE"/>
              </w:rPr>
              <w:t>г.</w:t>
            </w:r>
          </w:p>
          <w:p w:rsidR="00F2672E" w:rsidRPr="000E1FBC" w:rsidRDefault="00F2672E" w:rsidP="000E1FBC">
            <w:pPr>
              <w:tabs>
                <w:tab w:val="left" w:pos="1549"/>
              </w:tabs>
              <w:rPr>
                <w:sz w:val="24"/>
                <w:szCs w:val="24"/>
                <w:highlight w:val="white"/>
              </w:rPr>
            </w:pPr>
          </w:p>
        </w:tc>
      </w:tr>
    </w:tbl>
    <w:p w:rsidR="00F2672E" w:rsidRPr="00C14964" w:rsidRDefault="00F2672E" w:rsidP="00F2672E">
      <w:pPr>
        <w:pStyle w:val="1"/>
        <w:numPr>
          <w:ilvl w:val="0"/>
          <w:numId w:val="5"/>
        </w:numPr>
        <w:rPr>
          <w:rFonts w:ascii="Times New Roman" w:hAnsi="Times New Roman" w:cs="Times New Roman"/>
          <w:color w:val="auto"/>
          <w:sz w:val="24"/>
          <w:szCs w:val="24"/>
        </w:rPr>
      </w:pPr>
      <w:bookmarkStart w:id="41" w:name="_Toc479577168"/>
      <w:bookmarkStart w:id="42" w:name="_Toc19087141"/>
      <w:r w:rsidRPr="00C14964">
        <w:rPr>
          <w:rFonts w:ascii="Times New Roman" w:hAnsi="Times New Roman" w:cs="Times New Roman"/>
          <w:color w:val="auto"/>
          <w:sz w:val="24"/>
          <w:szCs w:val="24"/>
        </w:rPr>
        <w:t xml:space="preserve">Ред за </w:t>
      </w:r>
      <w:r w:rsidRPr="00C14964">
        <w:rPr>
          <w:rStyle w:val="10"/>
          <w:rFonts w:ascii="Times New Roman" w:hAnsi="Times New Roman" w:cs="Times New Roman"/>
          <w:color w:val="auto"/>
          <w:sz w:val="24"/>
          <w:szCs w:val="24"/>
        </w:rPr>
        <w:t>о</w:t>
      </w:r>
      <w:r w:rsidRPr="00C14964">
        <w:rPr>
          <w:rFonts w:ascii="Times New Roman" w:hAnsi="Times New Roman" w:cs="Times New Roman"/>
          <w:color w:val="auto"/>
          <w:sz w:val="24"/>
          <w:szCs w:val="24"/>
        </w:rPr>
        <w:t>ценяване на концепцията за проектни предложения</w:t>
      </w:r>
      <w:r w:rsidRPr="00C14964">
        <w:rPr>
          <w:rStyle w:val="a7"/>
          <w:rFonts w:ascii="Times New Roman" w:hAnsi="Times New Roman" w:cs="Times New Roman"/>
          <w:color w:val="auto"/>
          <w:sz w:val="24"/>
          <w:szCs w:val="24"/>
        </w:rPr>
        <w:footnoteReference w:id="9"/>
      </w:r>
      <w:bookmarkEnd w:id="41"/>
      <w:bookmarkEnd w:id="42"/>
    </w:p>
    <w:tbl>
      <w:tblPr>
        <w:tblStyle w:val="a3"/>
        <w:tblW w:w="0" w:type="auto"/>
        <w:tblLook w:val="04A0" w:firstRow="1" w:lastRow="0" w:firstColumn="1" w:lastColumn="0" w:noHBand="0" w:noVBand="1"/>
      </w:tblPr>
      <w:tblGrid>
        <w:gridCol w:w="9205"/>
      </w:tblGrid>
      <w:tr w:rsidR="00F2672E" w:rsidTr="00E7062E">
        <w:tc>
          <w:tcPr>
            <w:tcW w:w="9770" w:type="dxa"/>
          </w:tcPr>
          <w:p w:rsidR="00F2672E" w:rsidRPr="00C64083" w:rsidRDefault="00F2672E" w:rsidP="000E1FBC">
            <w:pPr>
              <w:tabs>
                <w:tab w:val="left" w:pos="313"/>
              </w:tabs>
              <w:rPr>
                <w:sz w:val="24"/>
                <w:szCs w:val="24"/>
              </w:rPr>
            </w:pPr>
            <w:r>
              <w:rPr>
                <w:sz w:val="24"/>
                <w:szCs w:val="24"/>
              </w:rPr>
              <w:t>Н</w:t>
            </w:r>
            <w:r w:rsidR="000E1FBC">
              <w:rPr>
                <w:sz w:val="24"/>
                <w:szCs w:val="24"/>
              </w:rPr>
              <w:t>еприложимо</w:t>
            </w:r>
          </w:p>
        </w:tc>
      </w:tr>
    </w:tbl>
    <w:p w:rsidR="00F2672E" w:rsidRPr="00C14964" w:rsidRDefault="00F2672E" w:rsidP="00F2672E">
      <w:pPr>
        <w:pStyle w:val="1"/>
        <w:numPr>
          <w:ilvl w:val="0"/>
          <w:numId w:val="5"/>
        </w:numPr>
        <w:rPr>
          <w:rFonts w:ascii="Times New Roman" w:hAnsi="Times New Roman" w:cs="Times New Roman"/>
          <w:color w:val="auto"/>
          <w:sz w:val="24"/>
          <w:szCs w:val="24"/>
        </w:rPr>
      </w:pPr>
      <w:bookmarkStart w:id="43" w:name="_Toc19087142"/>
      <w:bookmarkStart w:id="44" w:name="_Toc479577169"/>
      <w:r w:rsidRPr="00C14964">
        <w:rPr>
          <w:rFonts w:ascii="Times New Roman" w:hAnsi="Times New Roman" w:cs="Times New Roman"/>
          <w:color w:val="auto"/>
          <w:sz w:val="24"/>
          <w:szCs w:val="24"/>
        </w:rPr>
        <w:t>Критерии и методика за  оценка на концепциите за проектни предложения</w:t>
      </w:r>
      <w:r w:rsidRPr="00C14964">
        <w:rPr>
          <w:rStyle w:val="a7"/>
          <w:rFonts w:ascii="Times New Roman" w:hAnsi="Times New Roman" w:cs="Times New Roman"/>
          <w:color w:val="auto"/>
          <w:sz w:val="24"/>
          <w:szCs w:val="24"/>
        </w:rPr>
        <w:footnoteReference w:id="10"/>
      </w:r>
      <w:bookmarkEnd w:id="43"/>
      <w:r w:rsidRPr="00C14964">
        <w:rPr>
          <w:rFonts w:ascii="Times New Roman" w:hAnsi="Times New Roman" w:cs="Times New Roman"/>
          <w:color w:val="auto"/>
          <w:sz w:val="24"/>
          <w:szCs w:val="24"/>
        </w:rPr>
        <w:t xml:space="preserve"> </w:t>
      </w:r>
      <w:bookmarkEnd w:id="44"/>
    </w:p>
    <w:tbl>
      <w:tblPr>
        <w:tblStyle w:val="a3"/>
        <w:tblW w:w="0" w:type="auto"/>
        <w:tblLook w:val="04A0" w:firstRow="1" w:lastRow="0" w:firstColumn="1" w:lastColumn="0" w:noHBand="0" w:noVBand="1"/>
      </w:tblPr>
      <w:tblGrid>
        <w:gridCol w:w="9205"/>
      </w:tblGrid>
      <w:tr w:rsidR="00F2672E" w:rsidTr="00E7062E">
        <w:tc>
          <w:tcPr>
            <w:tcW w:w="9770" w:type="dxa"/>
          </w:tcPr>
          <w:p w:rsidR="00F2672E" w:rsidRPr="00246A69" w:rsidRDefault="00F2672E" w:rsidP="00A77601">
            <w:pPr>
              <w:rPr>
                <w:sz w:val="24"/>
                <w:szCs w:val="24"/>
              </w:rPr>
            </w:pPr>
            <w:r w:rsidRPr="00D570D9">
              <w:rPr>
                <w:sz w:val="24"/>
                <w:szCs w:val="24"/>
              </w:rPr>
              <w:t>Неприложимо</w:t>
            </w:r>
          </w:p>
        </w:tc>
      </w:tr>
    </w:tbl>
    <w:p w:rsidR="00F2672E" w:rsidRPr="006646E5" w:rsidRDefault="00F2672E" w:rsidP="00F2672E">
      <w:pPr>
        <w:pStyle w:val="1"/>
        <w:numPr>
          <w:ilvl w:val="0"/>
          <w:numId w:val="5"/>
        </w:numPr>
        <w:rPr>
          <w:rFonts w:ascii="Times New Roman" w:hAnsi="Times New Roman" w:cs="Times New Roman"/>
          <w:color w:val="auto"/>
          <w:sz w:val="24"/>
          <w:szCs w:val="24"/>
        </w:rPr>
      </w:pPr>
      <w:bookmarkStart w:id="45" w:name="_Toc479577170"/>
      <w:bookmarkStart w:id="46" w:name="_Toc19087143"/>
      <w:r w:rsidRPr="006646E5">
        <w:rPr>
          <w:rFonts w:ascii="Times New Roman" w:hAnsi="Times New Roman" w:cs="Times New Roman"/>
          <w:color w:val="auto"/>
          <w:sz w:val="24"/>
          <w:szCs w:val="24"/>
        </w:rPr>
        <w:t>Ред за оценяване на проектните предложения</w:t>
      </w:r>
      <w:bookmarkEnd w:id="45"/>
      <w:bookmarkEnd w:id="46"/>
      <w:r w:rsidRPr="006646E5">
        <w:rPr>
          <w:rFonts w:ascii="Times New Roman" w:hAnsi="Times New Roman" w:cs="Times New Roman"/>
          <w:color w:val="auto"/>
          <w:sz w:val="24"/>
          <w:szCs w:val="24"/>
          <w:lang w:val="en-US"/>
        </w:rPr>
        <w:t xml:space="preserve"> </w:t>
      </w:r>
      <w:r w:rsidRPr="006646E5">
        <w:rPr>
          <w:rFonts w:ascii="Times New Roman" w:hAnsi="Times New Roman" w:cs="Times New Roman"/>
          <w:color w:val="auto"/>
          <w:sz w:val="24"/>
          <w:szCs w:val="24"/>
        </w:rPr>
        <w:t xml:space="preserve"> </w:t>
      </w:r>
    </w:p>
    <w:tbl>
      <w:tblPr>
        <w:tblStyle w:val="a3"/>
        <w:tblW w:w="0" w:type="auto"/>
        <w:tblLook w:val="04A0" w:firstRow="1" w:lastRow="0" w:firstColumn="1" w:lastColumn="0" w:noHBand="0" w:noVBand="1"/>
      </w:tblPr>
      <w:tblGrid>
        <w:gridCol w:w="9205"/>
      </w:tblGrid>
      <w:tr w:rsidR="00F2672E" w:rsidTr="00E7062E">
        <w:tc>
          <w:tcPr>
            <w:tcW w:w="9770" w:type="dxa"/>
          </w:tcPr>
          <w:p w:rsidR="007D1079" w:rsidRPr="007D1079" w:rsidRDefault="007D1079" w:rsidP="007D1079">
            <w:pPr>
              <w:ind w:left="22"/>
              <w:rPr>
                <w:sz w:val="24"/>
                <w:szCs w:val="24"/>
              </w:rPr>
            </w:pPr>
            <w:r w:rsidRPr="007D1079">
              <w:rPr>
                <w:sz w:val="24"/>
                <w:szCs w:val="24"/>
              </w:rPr>
              <w:t xml:space="preserve">Оценка на проектни предложения по процедурата се извършва в ИСУН, съгласно условията и реда посочени в Минималните изисквания към реда за оценка на проектни предложения към СВОМР  по чл.41, ал.2 от ПМС 161/2016 г. </w:t>
            </w:r>
          </w:p>
          <w:p w:rsidR="007D1079" w:rsidRPr="007D1079" w:rsidRDefault="007D1079" w:rsidP="007D1079">
            <w:pPr>
              <w:ind w:left="22"/>
              <w:rPr>
                <w:sz w:val="24"/>
                <w:szCs w:val="24"/>
              </w:rPr>
            </w:pPr>
            <w:r w:rsidRPr="007D1079">
              <w:rPr>
                <w:sz w:val="24"/>
                <w:szCs w:val="24"/>
              </w:rPr>
              <w:t xml:space="preserve">Оценката се извършва от Комисия за подбор на проектни предложения в срок до 30 работни дни от крайния срок на приема. Комисията за подбор на проектни предложения е съставена от: председател без право на глас, секретар без право на глас, нечетен брой членове с право на глас – не по-малко от трима и резервни членове – не по-малко от трима, като състава и числеността на комисията се определя със заповед на председателя на Управителния съвет на МИГ. </w:t>
            </w:r>
          </w:p>
          <w:p w:rsidR="007D1079" w:rsidRPr="007D1079" w:rsidRDefault="007D1079" w:rsidP="007D1079">
            <w:pPr>
              <w:ind w:left="22"/>
              <w:rPr>
                <w:sz w:val="24"/>
                <w:szCs w:val="24"/>
              </w:rPr>
            </w:pPr>
            <w:r w:rsidRPr="007D1079">
              <w:rPr>
                <w:sz w:val="24"/>
                <w:szCs w:val="24"/>
              </w:rPr>
              <w:t>В работата на комисията могат да участват и наблюдатели по предложение на УО на ПРСР. При необходимост работата на комисията се подпомага и от помощник-оценители, които не са членове на КППП и чиято дейност се ограничава до етапите на оценка, определени в заповедта за назначаване на КППП.</w:t>
            </w:r>
          </w:p>
          <w:p w:rsidR="007D1079" w:rsidRPr="007D1079" w:rsidRDefault="007D1079" w:rsidP="007D1079">
            <w:pPr>
              <w:ind w:left="22"/>
              <w:rPr>
                <w:sz w:val="24"/>
                <w:szCs w:val="24"/>
              </w:rPr>
            </w:pPr>
            <w:r w:rsidRPr="007D1079">
              <w:rPr>
                <w:sz w:val="24"/>
                <w:szCs w:val="24"/>
              </w:rPr>
              <w:t>Оценката на проектните предложения включва:</w:t>
            </w:r>
          </w:p>
          <w:p w:rsidR="007D1079" w:rsidRPr="007D1079" w:rsidRDefault="007D1079" w:rsidP="007D1079">
            <w:pPr>
              <w:ind w:left="22"/>
              <w:rPr>
                <w:sz w:val="24"/>
                <w:szCs w:val="24"/>
              </w:rPr>
            </w:pPr>
            <w:r w:rsidRPr="007D1079">
              <w:rPr>
                <w:sz w:val="24"/>
                <w:szCs w:val="24"/>
              </w:rPr>
              <w:tab/>
              <w:t>1. Оценка на административното съответствие и допустимостта;</w:t>
            </w:r>
          </w:p>
          <w:p w:rsidR="007D1079" w:rsidRPr="007D1079" w:rsidRDefault="007D1079" w:rsidP="007D1079">
            <w:pPr>
              <w:ind w:left="22"/>
              <w:rPr>
                <w:sz w:val="24"/>
                <w:szCs w:val="24"/>
              </w:rPr>
            </w:pPr>
            <w:r w:rsidRPr="007D1079">
              <w:rPr>
                <w:sz w:val="24"/>
                <w:szCs w:val="24"/>
              </w:rPr>
              <w:lastRenderedPageBreak/>
              <w:tab/>
              <w:t>2. Техническа и финансова оценка.</w:t>
            </w:r>
          </w:p>
          <w:p w:rsidR="007D1079" w:rsidRPr="007D1079" w:rsidRDefault="007D1079" w:rsidP="007D1079">
            <w:pPr>
              <w:ind w:left="22"/>
              <w:rPr>
                <w:sz w:val="24"/>
                <w:szCs w:val="24"/>
              </w:rPr>
            </w:pPr>
          </w:p>
          <w:p w:rsidR="007D1079" w:rsidRPr="007D1079" w:rsidRDefault="007D1079" w:rsidP="007D1079">
            <w:pPr>
              <w:ind w:left="22"/>
              <w:rPr>
                <w:sz w:val="24"/>
                <w:szCs w:val="24"/>
              </w:rPr>
            </w:pPr>
            <w:r w:rsidRPr="006300B9">
              <w:rPr>
                <w:b/>
                <w:sz w:val="24"/>
                <w:szCs w:val="24"/>
              </w:rPr>
              <w:t>Оценката на административното съответствие и допустимостта</w:t>
            </w:r>
            <w:r w:rsidRPr="007D1079">
              <w:rPr>
                <w:sz w:val="24"/>
                <w:szCs w:val="24"/>
              </w:rPr>
              <w:t xml:space="preserve"> (включваща и проверка за основателността на предложените разходи) се извършва от двама членове на комисията. При необходимост те се подпомагат от помощник-оценители, които извършват проверка на място за проекти със заявено СМР, проверка за изкуствено създадени условия и други дейности по оценката, възложени им със заповедта за назначаване на КППП. При проверка на място  за проекти със заявено СМР, кандидатите се уведомяват предварително от КППП за предстоящото посещение. Констатациите от извършеното посещение на място се отразяват в Контролен лист за посещение на място, който се предоставя на КППП.</w:t>
            </w:r>
          </w:p>
          <w:p w:rsidR="007D1079" w:rsidRPr="007D1079" w:rsidRDefault="007D1079" w:rsidP="007D1079">
            <w:pPr>
              <w:ind w:left="22"/>
              <w:rPr>
                <w:sz w:val="24"/>
                <w:szCs w:val="24"/>
              </w:rPr>
            </w:pPr>
            <w:r w:rsidRPr="007D1079">
              <w:rPr>
                <w:sz w:val="24"/>
                <w:szCs w:val="24"/>
              </w:rPr>
              <w:t>Когато при оценката за административно съответствие и допустимост се установи липса на документи и/или друга нередовност, комисията изпраща на кандидата уведомление за установените нередовности и определя 7-дневен срок за тяхното отстраняване. Уведомлението съдържа и информация, че неотстраняването на нередовностите в срок може да доведе до прекратяване на производството по отношение на кандидата. Отстраняването на нередовностите не може да води до подобряване на качеството на проектното предложение.</w:t>
            </w:r>
          </w:p>
          <w:p w:rsidR="007D1079" w:rsidRPr="007D1079" w:rsidRDefault="007D1079" w:rsidP="007D1079">
            <w:pPr>
              <w:ind w:left="22"/>
              <w:rPr>
                <w:sz w:val="24"/>
                <w:szCs w:val="24"/>
              </w:rPr>
            </w:pPr>
            <w:r w:rsidRPr="007D1079">
              <w:rPr>
                <w:sz w:val="24"/>
                <w:szCs w:val="24"/>
              </w:rPr>
              <w:t>Въз основа на извършената оценка на административно съответствие и допустимост комисията изготвя списък на проектните предложения, които не се допускат до техническа  и финансова оценка. В списъка се посочват и основанията за недопускане. Списъкът се публикува на интернет страницата на МИГ и в ИСУН 2020, а за недопускането се съобщава на всеки от кандидатите, включени в списъка. На кандидатите, които не преминават проверката за АСД се изпращат писма за отказ.</w:t>
            </w:r>
          </w:p>
          <w:p w:rsidR="007D1079" w:rsidRPr="007D1079" w:rsidRDefault="007D1079" w:rsidP="007D1079">
            <w:pPr>
              <w:ind w:left="22"/>
              <w:rPr>
                <w:sz w:val="24"/>
                <w:szCs w:val="24"/>
              </w:rPr>
            </w:pPr>
            <w:r w:rsidRPr="006300B9">
              <w:rPr>
                <w:b/>
                <w:sz w:val="24"/>
                <w:szCs w:val="24"/>
              </w:rPr>
              <w:t>Техническата и финансова оценка</w:t>
            </w:r>
            <w:r w:rsidRPr="007D1079">
              <w:rPr>
                <w:sz w:val="24"/>
                <w:szCs w:val="24"/>
              </w:rPr>
              <w:t xml:space="preserve"> на всяко проектно предложение е оценка по същество на проектните предложения, която се извършва от двама членове на комисията. При необходимост те се подпомагат от помощник-оценители. Окончателната оценка е средноаритметично от оценките на двамата оценители. При разлика между двете оценки от повече от 20 на сто от максималната възможна оценка председателят на комисията възлага оценяването  на трето лице – член на комисията с право на глас. Окончателната оценка е средноаритметично от оценката на третото лице и по-близката до неговата от първите две оценки. Окончателната оценка се оформя от оценката на третия оценител само в случаите, когато тя е средноаритметично от оценките на другите двама.</w:t>
            </w:r>
          </w:p>
          <w:p w:rsidR="007D1079" w:rsidRPr="007D1079" w:rsidRDefault="007D1079" w:rsidP="007D1079">
            <w:pPr>
              <w:ind w:left="22"/>
              <w:rPr>
                <w:sz w:val="24"/>
                <w:szCs w:val="24"/>
              </w:rPr>
            </w:pPr>
            <w:r w:rsidRPr="007D1079">
              <w:rPr>
                <w:sz w:val="24"/>
                <w:szCs w:val="24"/>
              </w:rPr>
              <w:t>Когато проектното предложение е оценено от двама членове на комисията и едната оценка е по-ниска от минимално допустимата оценка за качество по процедурата, а другата оценка – по- голяма или равна на нея, председателят на комисията възлага оценяването на трето лице – член на комисията с право на глас. Окончателната оценка е средноаритметично от оценката на третото лице и сходната с неговата по отношение на праговете от първите две оценки.</w:t>
            </w:r>
          </w:p>
          <w:p w:rsidR="007D1079" w:rsidRPr="007D1079" w:rsidRDefault="007D1079" w:rsidP="007D1079">
            <w:pPr>
              <w:ind w:left="22"/>
              <w:rPr>
                <w:sz w:val="24"/>
                <w:szCs w:val="24"/>
              </w:rPr>
            </w:pPr>
            <w:r w:rsidRPr="007D1079">
              <w:rPr>
                <w:sz w:val="24"/>
                <w:szCs w:val="24"/>
              </w:rPr>
              <w:t>При оценката на проектните предложения комисията може да изисква допълнителна пояснителна информация от кандидата като определя 7-дневен срок за предоставянето ѝ. Тази възможност не може да води до подобряване качеството на проектното предложение и до нарушаване на принципите по чл. 29, ал.1, т. 1 и 2 от ЗУСЕСИФ.</w:t>
            </w:r>
          </w:p>
          <w:p w:rsidR="007D1079" w:rsidRPr="007D1079" w:rsidRDefault="007D1079" w:rsidP="007D1079">
            <w:pPr>
              <w:ind w:left="22"/>
              <w:rPr>
                <w:sz w:val="24"/>
                <w:szCs w:val="24"/>
              </w:rPr>
            </w:pPr>
          </w:p>
          <w:p w:rsidR="007D1079" w:rsidRPr="007D1079" w:rsidRDefault="007D1079" w:rsidP="007D1079">
            <w:pPr>
              <w:ind w:left="22"/>
              <w:rPr>
                <w:sz w:val="24"/>
                <w:szCs w:val="24"/>
              </w:rPr>
            </w:pPr>
            <w:r w:rsidRPr="007D1079">
              <w:rPr>
                <w:sz w:val="24"/>
                <w:szCs w:val="24"/>
              </w:rPr>
              <w:t>*Забележка:</w:t>
            </w:r>
          </w:p>
          <w:p w:rsidR="007D1079" w:rsidRPr="007D1079" w:rsidRDefault="007D1079" w:rsidP="007D1079">
            <w:pPr>
              <w:ind w:left="22"/>
              <w:rPr>
                <w:sz w:val="24"/>
                <w:szCs w:val="24"/>
              </w:rPr>
            </w:pPr>
            <w:r w:rsidRPr="007D1079">
              <w:rPr>
                <w:sz w:val="24"/>
                <w:szCs w:val="24"/>
              </w:rPr>
              <w:t>В случай, че в отделните етапи на оценка комисията за подбор на проектни предложения изисква допълнителна пояснителна информация от кандидата, кореспонденцията с кандидата ще се извършва през системата ИСУН 2020 чрез профила на кандидата и асоциирания към него електронен адрес на потребителя.</w:t>
            </w:r>
          </w:p>
          <w:p w:rsidR="007D1079" w:rsidRPr="007D1079" w:rsidRDefault="007D1079" w:rsidP="007D1079">
            <w:pPr>
              <w:ind w:left="22"/>
              <w:rPr>
                <w:sz w:val="24"/>
                <w:szCs w:val="24"/>
              </w:rPr>
            </w:pPr>
            <w:r w:rsidRPr="007D1079">
              <w:rPr>
                <w:sz w:val="24"/>
                <w:szCs w:val="24"/>
              </w:rPr>
              <w:t xml:space="preserve">Техническият процес свързан с представянето на допълнителна информация/документи е описан в Ръководството за потребителя за модул “Е-кандидатстване” в ИСУН 2020 от </w:t>
            </w:r>
            <w:r w:rsidR="000A65A5" w:rsidRPr="000A65A5">
              <w:rPr>
                <w:sz w:val="24"/>
                <w:szCs w:val="24"/>
              </w:rPr>
              <w:t>18 декември 2020 г.</w:t>
            </w:r>
          </w:p>
          <w:p w:rsidR="007D1079" w:rsidRPr="007D1079" w:rsidRDefault="007D1079" w:rsidP="007D1079">
            <w:pPr>
              <w:ind w:left="22"/>
              <w:rPr>
                <w:sz w:val="24"/>
                <w:szCs w:val="24"/>
              </w:rPr>
            </w:pPr>
            <w:r w:rsidRPr="007D1079">
              <w:rPr>
                <w:sz w:val="24"/>
                <w:szCs w:val="24"/>
              </w:rPr>
              <w:t>На следния уеб адрес е наличен видеоклип, онагледяващ процеса на отговор на въпрос от оценителната комисия:</w:t>
            </w:r>
          </w:p>
          <w:p w:rsidR="007D1079" w:rsidRPr="007D1079" w:rsidRDefault="00CD6ED5" w:rsidP="007D1079">
            <w:pPr>
              <w:ind w:left="22"/>
              <w:rPr>
                <w:sz w:val="24"/>
                <w:szCs w:val="24"/>
              </w:rPr>
            </w:pPr>
            <w:r w:rsidRPr="00CD6ED5">
              <w:rPr>
                <w:sz w:val="24"/>
                <w:szCs w:val="24"/>
              </w:rPr>
              <w:t>https://www.youtube.com/watch?v=gaEjJzxvtic</w:t>
            </w:r>
          </w:p>
          <w:p w:rsidR="007D1079" w:rsidRPr="007D1079" w:rsidRDefault="007D1079" w:rsidP="007D1079">
            <w:pPr>
              <w:ind w:left="22"/>
              <w:rPr>
                <w:sz w:val="24"/>
                <w:szCs w:val="24"/>
              </w:rPr>
            </w:pPr>
            <w:r w:rsidRPr="007D1079">
              <w:rPr>
                <w:sz w:val="24"/>
                <w:szCs w:val="24"/>
              </w:rPr>
              <w:t>Кандидатът няма право да представя на комисията други документи освен липсващите и тези за отстраняване на нередовностите.</w:t>
            </w:r>
          </w:p>
          <w:p w:rsidR="007D1079" w:rsidRPr="007D1079" w:rsidRDefault="007D1079" w:rsidP="007D1079">
            <w:pPr>
              <w:ind w:left="22"/>
              <w:rPr>
                <w:sz w:val="24"/>
                <w:szCs w:val="24"/>
              </w:rPr>
            </w:pPr>
          </w:p>
          <w:p w:rsidR="007D1079" w:rsidRPr="007D1079" w:rsidRDefault="007D1079" w:rsidP="007D1079">
            <w:pPr>
              <w:ind w:left="22"/>
              <w:rPr>
                <w:sz w:val="24"/>
                <w:szCs w:val="24"/>
              </w:rPr>
            </w:pPr>
            <w:r w:rsidRPr="007D1079">
              <w:rPr>
                <w:sz w:val="24"/>
                <w:szCs w:val="24"/>
              </w:rPr>
              <w:t>Работата на Комисията за подбор на проектни предложения приключва с оценителен доклад, който се генерира в ИСУН. Оценителният доклад се подписва от председателя, секретаря и от всички членове на комисията.</w:t>
            </w:r>
          </w:p>
          <w:p w:rsidR="007D1079" w:rsidRPr="007D1079" w:rsidRDefault="007D1079" w:rsidP="007D1079">
            <w:pPr>
              <w:ind w:left="22"/>
              <w:rPr>
                <w:sz w:val="24"/>
                <w:szCs w:val="24"/>
              </w:rPr>
            </w:pPr>
            <w:r w:rsidRPr="007D1079">
              <w:rPr>
                <w:sz w:val="24"/>
                <w:szCs w:val="24"/>
              </w:rPr>
              <w:t>Оценителният доклад и възраженията по него  са уредени в чл.44, ал.3-6 и чл. 45 на ПМС № 161 от 2016 г.</w:t>
            </w:r>
          </w:p>
          <w:p w:rsidR="007D1079" w:rsidRPr="007D1079" w:rsidRDefault="007D1079" w:rsidP="007D1079">
            <w:pPr>
              <w:ind w:left="22"/>
              <w:rPr>
                <w:sz w:val="24"/>
                <w:szCs w:val="24"/>
              </w:rPr>
            </w:pPr>
            <w:r w:rsidRPr="007D1079">
              <w:rPr>
                <w:sz w:val="24"/>
                <w:szCs w:val="24"/>
              </w:rPr>
              <w:t>Оценителният доклад се одобрява от УС на МИГ в срок до 5 работни от приключване работата на комисията.</w:t>
            </w:r>
          </w:p>
          <w:p w:rsidR="007D1079" w:rsidRPr="007D1079" w:rsidRDefault="007D1079" w:rsidP="007D1079">
            <w:pPr>
              <w:ind w:left="22"/>
              <w:rPr>
                <w:sz w:val="24"/>
                <w:szCs w:val="24"/>
              </w:rPr>
            </w:pPr>
            <w:r w:rsidRPr="007D1079">
              <w:rPr>
                <w:sz w:val="24"/>
                <w:szCs w:val="24"/>
              </w:rPr>
              <w:t>В срок до 5 работни дни от одобряване на оценителния доклад от УС, МИГ прикачва   в ИСУН 2020 всички документи, свързани с процеса на оценка (вкл. и доклада) и уведомява ДФЗ за това.</w:t>
            </w:r>
          </w:p>
          <w:p w:rsidR="00F2672E" w:rsidRPr="006300B9" w:rsidRDefault="007D1079" w:rsidP="006300B9">
            <w:pPr>
              <w:rPr>
                <w:sz w:val="24"/>
                <w:szCs w:val="24"/>
              </w:rPr>
            </w:pPr>
            <w:r w:rsidRPr="006300B9">
              <w:rPr>
                <w:sz w:val="24"/>
                <w:szCs w:val="24"/>
              </w:rPr>
              <w:t>МИГ уведомява кандидатите, чиито проектни предложения не са одобрени или са частично одобрени (където е приложимо) в срок до 5 работни дни от одобряване на оценителния доклад от УС на МИГ.</w:t>
            </w:r>
          </w:p>
        </w:tc>
      </w:tr>
    </w:tbl>
    <w:p w:rsidR="00F2672E" w:rsidRPr="00C14964" w:rsidRDefault="00F2672E" w:rsidP="00F2672E">
      <w:pPr>
        <w:pStyle w:val="1"/>
        <w:numPr>
          <w:ilvl w:val="0"/>
          <w:numId w:val="5"/>
        </w:numPr>
        <w:rPr>
          <w:rFonts w:ascii="Times New Roman" w:hAnsi="Times New Roman" w:cs="Times New Roman"/>
          <w:color w:val="auto"/>
          <w:sz w:val="24"/>
          <w:szCs w:val="24"/>
        </w:rPr>
      </w:pPr>
      <w:bookmarkStart w:id="47" w:name="_Toc479577171"/>
      <w:bookmarkStart w:id="48" w:name="_Toc19087144"/>
      <w:r w:rsidRPr="00C14964">
        <w:rPr>
          <w:rFonts w:ascii="Times New Roman" w:hAnsi="Times New Roman" w:cs="Times New Roman"/>
          <w:color w:val="auto"/>
          <w:sz w:val="24"/>
          <w:szCs w:val="24"/>
        </w:rPr>
        <w:lastRenderedPageBreak/>
        <w:t>Критерии и методика за оценка на проектните предложения :</w:t>
      </w:r>
      <w:bookmarkEnd w:id="47"/>
      <w:bookmarkEnd w:id="48"/>
    </w:p>
    <w:tbl>
      <w:tblPr>
        <w:tblStyle w:val="a3"/>
        <w:tblW w:w="9464" w:type="dxa"/>
        <w:tblLook w:val="04A0" w:firstRow="1" w:lastRow="0" w:firstColumn="1" w:lastColumn="0" w:noHBand="0" w:noVBand="1"/>
      </w:tblPr>
      <w:tblGrid>
        <w:gridCol w:w="9464"/>
      </w:tblGrid>
      <w:tr w:rsidR="009073ED" w:rsidTr="009073ED">
        <w:tc>
          <w:tcPr>
            <w:tcW w:w="9464" w:type="dxa"/>
          </w:tcPr>
          <w:p w:rsidR="00624827" w:rsidRDefault="00624827" w:rsidP="0002166F">
            <w:pPr>
              <w:tabs>
                <w:tab w:val="left" w:pos="248"/>
                <w:tab w:val="left" w:pos="648"/>
              </w:tabs>
              <w:rPr>
                <w:sz w:val="24"/>
                <w:szCs w:val="24"/>
              </w:rPr>
            </w:pPr>
            <w:r>
              <w:rPr>
                <w:sz w:val="24"/>
                <w:szCs w:val="24"/>
              </w:rPr>
              <w:t>Д</w:t>
            </w:r>
            <w:r w:rsidRPr="00624827">
              <w:rPr>
                <w:sz w:val="24"/>
                <w:szCs w:val="24"/>
              </w:rPr>
              <w:t xml:space="preserve">о оценка на етап административно съответствие и допустимост се допускат само проектни предложения, подадени/регистрирани в срок. </w:t>
            </w:r>
          </w:p>
          <w:p w:rsidR="009073ED" w:rsidRPr="00AF343A" w:rsidRDefault="009073ED" w:rsidP="0002166F">
            <w:pPr>
              <w:tabs>
                <w:tab w:val="left" w:pos="248"/>
                <w:tab w:val="left" w:pos="648"/>
              </w:tabs>
              <w:rPr>
                <w:sz w:val="24"/>
                <w:szCs w:val="24"/>
              </w:rPr>
            </w:pPr>
            <w:r w:rsidRPr="00AF343A">
              <w:rPr>
                <w:sz w:val="24"/>
                <w:szCs w:val="24"/>
              </w:rPr>
              <w:t xml:space="preserve">Оценка за административно съответствие и допустимост се извършва по критерии, подробно описани в </w:t>
            </w:r>
            <w:r w:rsidRPr="008F571C">
              <w:rPr>
                <w:sz w:val="24"/>
                <w:szCs w:val="24"/>
              </w:rPr>
              <w:t>Приложение №3 -</w:t>
            </w:r>
            <w:r w:rsidRPr="00AF343A">
              <w:rPr>
                <w:sz w:val="24"/>
                <w:szCs w:val="24"/>
              </w:rPr>
              <w:t xml:space="preserve"> Критерии за административно съответствие и допустимост на  проектни предложения към настоящите Условия за кандидатстване.</w:t>
            </w:r>
          </w:p>
          <w:p w:rsidR="009073ED" w:rsidRPr="00AF343A" w:rsidRDefault="009073ED" w:rsidP="0002166F">
            <w:pPr>
              <w:spacing w:line="240" w:lineRule="auto"/>
              <w:rPr>
                <w:rFonts w:eastAsia="Calibri"/>
                <w:sz w:val="24"/>
                <w:szCs w:val="24"/>
                <w:lang w:eastAsia="en-US"/>
              </w:rPr>
            </w:pPr>
            <w:r w:rsidRPr="00AF343A">
              <w:rPr>
                <w:rFonts w:eastAsia="Calibri"/>
                <w:sz w:val="24"/>
                <w:szCs w:val="24"/>
                <w:lang w:eastAsia="en-US"/>
              </w:rPr>
              <w:t>Оценката за административно съответствие и допустимост включва и:</w:t>
            </w:r>
          </w:p>
          <w:p w:rsidR="009073ED" w:rsidRPr="00AF343A" w:rsidRDefault="009073ED" w:rsidP="0002166F">
            <w:pPr>
              <w:spacing w:line="240" w:lineRule="auto"/>
              <w:rPr>
                <w:rFonts w:eastAsia="Calibri"/>
                <w:sz w:val="24"/>
                <w:szCs w:val="24"/>
                <w:lang w:eastAsia="en-US"/>
              </w:rPr>
            </w:pPr>
            <w:r w:rsidRPr="00AF343A">
              <w:rPr>
                <w:rFonts w:eastAsia="Calibri"/>
                <w:sz w:val="24"/>
                <w:szCs w:val="24"/>
                <w:lang w:eastAsia="en-US"/>
              </w:rPr>
              <w:t>1. проверка за липса на двойно финансиране;</w:t>
            </w:r>
          </w:p>
          <w:p w:rsidR="009073ED" w:rsidRPr="00AF343A" w:rsidRDefault="009073ED" w:rsidP="0002166F">
            <w:pPr>
              <w:spacing w:line="240" w:lineRule="auto"/>
              <w:rPr>
                <w:rFonts w:eastAsia="Calibri"/>
                <w:sz w:val="24"/>
                <w:szCs w:val="24"/>
                <w:lang w:eastAsia="en-US"/>
              </w:rPr>
            </w:pPr>
            <w:r w:rsidRPr="00AF343A">
              <w:rPr>
                <w:rFonts w:eastAsia="Calibri"/>
                <w:sz w:val="24"/>
                <w:szCs w:val="24"/>
                <w:lang w:eastAsia="en-US"/>
              </w:rPr>
              <w:t>2. проверка за наличие на изкуствено създадени условия;</w:t>
            </w:r>
          </w:p>
          <w:p w:rsidR="009073ED" w:rsidRPr="00AF343A" w:rsidRDefault="009073ED" w:rsidP="0002166F">
            <w:pPr>
              <w:spacing w:line="240" w:lineRule="auto"/>
              <w:rPr>
                <w:rFonts w:eastAsia="Calibri"/>
                <w:sz w:val="24"/>
                <w:szCs w:val="24"/>
                <w:lang w:eastAsia="en-US"/>
              </w:rPr>
            </w:pPr>
            <w:r w:rsidRPr="00AF343A">
              <w:rPr>
                <w:rFonts w:eastAsia="Calibri"/>
                <w:sz w:val="24"/>
                <w:szCs w:val="24"/>
                <w:lang w:eastAsia="en-US"/>
              </w:rPr>
              <w:t>3. проверка за минимални помощи;</w:t>
            </w:r>
          </w:p>
          <w:p w:rsidR="009073ED" w:rsidRPr="00AF343A" w:rsidRDefault="009073ED" w:rsidP="0002166F">
            <w:pPr>
              <w:shd w:val="clear" w:color="auto" w:fill="FEFEFE"/>
              <w:spacing w:line="240" w:lineRule="auto"/>
              <w:rPr>
                <w:rFonts w:eastAsia="Calibri"/>
                <w:sz w:val="24"/>
                <w:szCs w:val="24"/>
                <w:lang w:eastAsia="en-US"/>
              </w:rPr>
            </w:pPr>
            <w:r w:rsidRPr="00AF343A">
              <w:rPr>
                <w:rFonts w:eastAsia="Calibri"/>
                <w:sz w:val="24"/>
                <w:szCs w:val="24"/>
                <w:lang w:eastAsia="en-US"/>
              </w:rPr>
              <w:t>4. посещение на място за заявления, включващи разходи за строително-монтажни работи (когато е приложимо).</w:t>
            </w:r>
          </w:p>
          <w:p w:rsidR="009073ED" w:rsidRPr="00AF343A" w:rsidRDefault="009073ED" w:rsidP="0002166F">
            <w:pPr>
              <w:shd w:val="clear" w:color="auto" w:fill="FEFEFE"/>
              <w:spacing w:line="240" w:lineRule="auto"/>
              <w:rPr>
                <w:rFonts w:eastAsia="Calibri"/>
                <w:sz w:val="24"/>
                <w:szCs w:val="24"/>
                <w:lang w:eastAsia="en-US"/>
              </w:rPr>
            </w:pPr>
          </w:p>
          <w:p w:rsidR="009073ED" w:rsidRPr="00AF343A" w:rsidRDefault="009073ED" w:rsidP="00AB22E3">
            <w:pPr>
              <w:spacing w:line="240" w:lineRule="auto"/>
              <w:rPr>
                <w:sz w:val="24"/>
                <w:szCs w:val="24"/>
              </w:rPr>
            </w:pPr>
            <w:r w:rsidRPr="00AB22E3">
              <w:rPr>
                <w:sz w:val="24"/>
                <w:szCs w:val="24"/>
              </w:rPr>
              <w:t xml:space="preserve">В случай че при оценката за административно съответствие и допустимост на конкретно проектно предложение се установи, че с финансовата помощ, за която се кандидатства, ще бъде надхвърлен прагът на допустимите държавни или минимални помощи, оценителната </w:t>
            </w:r>
            <w:r w:rsidRPr="00AB22E3">
              <w:rPr>
                <w:sz w:val="24"/>
                <w:szCs w:val="24"/>
              </w:rPr>
              <w:lastRenderedPageBreak/>
              <w:t>комисия намалява служебно размера на безвъзмездната финансова помощ до максимално допустимия размер.</w:t>
            </w:r>
            <w:r w:rsidRPr="00AF343A">
              <w:rPr>
                <w:sz w:val="24"/>
                <w:szCs w:val="24"/>
              </w:rPr>
              <w:t xml:space="preserve"> </w:t>
            </w:r>
          </w:p>
          <w:p w:rsidR="009073ED" w:rsidRPr="00AF343A" w:rsidRDefault="009073ED" w:rsidP="0002166F">
            <w:pPr>
              <w:shd w:val="clear" w:color="auto" w:fill="FEFEFE"/>
              <w:spacing w:line="240" w:lineRule="auto"/>
              <w:rPr>
                <w:sz w:val="24"/>
                <w:szCs w:val="24"/>
              </w:rPr>
            </w:pPr>
            <w:r w:rsidRPr="00AF343A">
              <w:rPr>
                <w:sz w:val="24"/>
                <w:szCs w:val="24"/>
              </w:rPr>
              <w:t>Оценителната комисия може да извършва корекции в бюджета на проектно предложение, в случай че при оценката се установи:</w:t>
            </w:r>
          </w:p>
          <w:p w:rsidR="009073ED" w:rsidRPr="00AF343A" w:rsidRDefault="009073ED" w:rsidP="0002166F">
            <w:pPr>
              <w:shd w:val="clear" w:color="auto" w:fill="FEFEFE"/>
              <w:spacing w:line="240" w:lineRule="auto"/>
              <w:rPr>
                <w:sz w:val="24"/>
                <w:szCs w:val="24"/>
              </w:rPr>
            </w:pPr>
            <w:r w:rsidRPr="00AF343A">
              <w:rPr>
                <w:sz w:val="24"/>
                <w:szCs w:val="24"/>
              </w:rPr>
              <w:t>1. наличие на недопустими дейности и/или разходи;</w:t>
            </w:r>
          </w:p>
          <w:p w:rsidR="009073ED" w:rsidRPr="00AF343A" w:rsidRDefault="009073ED" w:rsidP="0002166F">
            <w:pPr>
              <w:shd w:val="clear" w:color="auto" w:fill="FEFEFE"/>
              <w:spacing w:line="240" w:lineRule="auto"/>
              <w:rPr>
                <w:sz w:val="24"/>
                <w:szCs w:val="24"/>
              </w:rPr>
            </w:pPr>
            <w:r w:rsidRPr="00AF343A">
              <w:rPr>
                <w:sz w:val="24"/>
                <w:szCs w:val="24"/>
              </w:rPr>
              <w:t>2. несъответствие между предвидените дейности и видовете заложени разходи;</w:t>
            </w:r>
          </w:p>
          <w:p w:rsidR="009073ED" w:rsidRPr="00AF343A" w:rsidRDefault="009073ED" w:rsidP="0002166F">
            <w:pPr>
              <w:shd w:val="clear" w:color="auto" w:fill="FEFEFE"/>
              <w:tabs>
                <w:tab w:val="left" w:pos="6015"/>
              </w:tabs>
              <w:spacing w:line="240" w:lineRule="auto"/>
              <w:rPr>
                <w:sz w:val="24"/>
                <w:szCs w:val="24"/>
              </w:rPr>
            </w:pPr>
            <w:r w:rsidRPr="00AF343A">
              <w:rPr>
                <w:sz w:val="24"/>
                <w:szCs w:val="24"/>
              </w:rPr>
              <w:t>3. дублиране на разходи;</w:t>
            </w:r>
            <w:r w:rsidRPr="00AF343A">
              <w:rPr>
                <w:sz w:val="24"/>
                <w:szCs w:val="24"/>
              </w:rPr>
              <w:tab/>
            </w:r>
          </w:p>
          <w:p w:rsidR="009073ED" w:rsidRPr="00AF343A" w:rsidRDefault="009073ED" w:rsidP="0002166F">
            <w:pPr>
              <w:shd w:val="clear" w:color="auto" w:fill="FEFEFE"/>
              <w:spacing w:line="240" w:lineRule="auto"/>
              <w:rPr>
                <w:sz w:val="24"/>
                <w:szCs w:val="24"/>
              </w:rPr>
            </w:pPr>
            <w:r w:rsidRPr="00AF343A">
              <w:rPr>
                <w:sz w:val="24"/>
                <w:szCs w:val="24"/>
              </w:rPr>
              <w:t>4. неспазване на заложените в Условията за кандидатстване правила или ограничения по отношение на заложени процентни съотношения/прагове на разходите;</w:t>
            </w:r>
          </w:p>
          <w:p w:rsidR="009073ED" w:rsidRPr="00AF343A" w:rsidRDefault="009073ED" w:rsidP="0002166F">
            <w:pPr>
              <w:shd w:val="clear" w:color="auto" w:fill="FEFEFE"/>
              <w:spacing w:line="240" w:lineRule="auto"/>
              <w:rPr>
                <w:sz w:val="24"/>
                <w:szCs w:val="24"/>
              </w:rPr>
            </w:pPr>
            <w:r w:rsidRPr="00AF343A">
              <w:rPr>
                <w:sz w:val="24"/>
                <w:szCs w:val="24"/>
              </w:rPr>
              <w:t>5. несъответствие с правилата за държавните или минималните помощи.</w:t>
            </w:r>
          </w:p>
          <w:p w:rsidR="009073ED" w:rsidRPr="00AF343A" w:rsidRDefault="009073ED" w:rsidP="0002166F">
            <w:pPr>
              <w:shd w:val="clear" w:color="auto" w:fill="FEFEFE"/>
              <w:spacing w:line="240" w:lineRule="auto"/>
              <w:rPr>
                <w:sz w:val="24"/>
                <w:szCs w:val="24"/>
              </w:rPr>
            </w:pPr>
          </w:p>
          <w:p w:rsidR="009073ED" w:rsidRPr="00AF343A" w:rsidRDefault="009073ED" w:rsidP="0002166F">
            <w:pPr>
              <w:shd w:val="clear" w:color="auto" w:fill="FEFEFE"/>
              <w:spacing w:line="240" w:lineRule="auto"/>
              <w:rPr>
                <w:sz w:val="24"/>
                <w:szCs w:val="24"/>
              </w:rPr>
            </w:pPr>
            <w:r w:rsidRPr="00AF343A">
              <w:rPr>
                <w:sz w:val="24"/>
                <w:szCs w:val="24"/>
              </w:rPr>
              <w:t>Корекциите по т. 2 и 3 се извършват след изискване на допълнителна пояснителна информация от кандидата.</w:t>
            </w:r>
          </w:p>
          <w:p w:rsidR="009073ED" w:rsidRPr="00AF343A" w:rsidRDefault="009073ED" w:rsidP="0002166F">
            <w:pPr>
              <w:shd w:val="clear" w:color="auto" w:fill="FEFEFE"/>
              <w:spacing w:line="240" w:lineRule="auto"/>
              <w:rPr>
                <w:sz w:val="24"/>
                <w:szCs w:val="24"/>
              </w:rPr>
            </w:pPr>
          </w:p>
          <w:p w:rsidR="009073ED" w:rsidRPr="00AF343A" w:rsidRDefault="009073ED" w:rsidP="0002166F">
            <w:pPr>
              <w:shd w:val="clear" w:color="auto" w:fill="FEFEFE"/>
              <w:spacing w:line="240" w:lineRule="auto"/>
              <w:rPr>
                <w:sz w:val="24"/>
                <w:szCs w:val="24"/>
              </w:rPr>
            </w:pPr>
            <w:r w:rsidRPr="00AF343A">
              <w:rPr>
                <w:sz w:val="24"/>
                <w:szCs w:val="24"/>
              </w:rPr>
              <w:t>Корекциите в бюджета не могат да водят до:</w:t>
            </w:r>
          </w:p>
          <w:p w:rsidR="009073ED" w:rsidRPr="00AF343A" w:rsidRDefault="009073ED" w:rsidP="0002166F">
            <w:pPr>
              <w:shd w:val="clear" w:color="auto" w:fill="FEFEFE"/>
              <w:spacing w:line="240" w:lineRule="auto"/>
              <w:rPr>
                <w:sz w:val="24"/>
                <w:szCs w:val="24"/>
              </w:rPr>
            </w:pPr>
            <w:r w:rsidRPr="00AF343A">
              <w:rPr>
                <w:sz w:val="24"/>
                <w:szCs w:val="24"/>
              </w:rPr>
              <w:t>1. увеличаване на размера или на интензитета на безвъзмездната финансова помощ, предвидени в подаденото проектно предложение;</w:t>
            </w:r>
          </w:p>
          <w:p w:rsidR="009073ED" w:rsidRPr="00AF343A" w:rsidRDefault="009073ED" w:rsidP="0002166F">
            <w:pPr>
              <w:shd w:val="clear" w:color="auto" w:fill="FEFEFE"/>
              <w:spacing w:line="240" w:lineRule="auto"/>
              <w:rPr>
                <w:sz w:val="24"/>
                <w:szCs w:val="24"/>
              </w:rPr>
            </w:pPr>
            <w:r w:rsidRPr="00AF343A">
              <w:rPr>
                <w:sz w:val="24"/>
                <w:szCs w:val="24"/>
              </w:rPr>
              <w:t>2.  невъзможност за изпълнение на целите на проекта или на проектните дейности;</w:t>
            </w:r>
          </w:p>
          <w:p w:rsidR="009073ED" w:rsidRPr="00AF343A" w:rsidRDefault="009073ED" w:rsidP="0002166F">
            <w:pPr>
              <w:shd w:val="clear" w:color="auto" w:fill="FEFEFE"/>
              <w:spacing w:line="240" w:lineRule="auto"/>
              <w:rPr>
                <w:sz w:val="24"/>
                <w:szCs w:val="24"/>
              </w:rPr>
            </w:pPr>
            <w:r w:rsidRPr="00AF343A">
              <w:rPr>
                <w:sz w:val="24"/>
                <w:szCs w:val="24"/>
              </w:rPr>
              <w:t>3. подобряване на качеството на проектното предложение и нарушаване на принципите по чл. 29, ал. 1, т. 1 и 2 ЗУСЕСИФ.</w:t>
            </w:r>
          </w:p>
          <w:p w:rsidR="009073ED" w:rsidRPr="00AF343A" w:rsidRDefault="009073ED" w:rsidP="0002166F">
            <w:pPr>
              <w:tabs>
                <w:tab w:val="left" w:pos="248"/>
                <w:tab w:val="left" w:pos="648"/>
              </w:tabs>
              <w:spacing w:line="240" w:lineRule="auto"/>
              <w:rPr>
                <w:sz w:val="24"/>
                <w:szCs w:val="24"/>
              </w:rPr>
            </w:pPr>
            <w:r w:rsidRPr="00AF343A">
              <w:rPr>
                <w:sz w:val="24"/>
                <w:szCs w:val="24"/>
              </w:rPr>
              <w:t>Кандидатът се уведомява за извършените корекции по бюджета с поканата по чл. 36, ал. 2 ЗУСЕСИФ.</w:t>
            </w:r>
          </w:p>
          <w:p w:rsidR="009073ED" w:rsidRPr="00AF343A" w:rsidRDefault="009073ED" w:rsidP="0002166F">
            <w:pPr>
              <w:tabs>
                <w:tab w:val="left" w:pos="248"/>
                <w:tab w:val="left" w:pos="648"/>
              </w:tabs>
              <w:spacing w:line="240" w:lineRule="auto"/>
              <w:rPr>
                <w:sz w:val="24"/>
                <w:szCs w:val="24"/>
              </w:rPr>
            </w:pPr>
          </w:p>
          <w:p w:rsidR="009073ED" w:rsidRPr="00AF343A" w:rsidRDefault="009073ED" w:rsidP="0002166F">
            <w:pPr>
              <w:tabs>
                <w:tab w:val="left" w:pos="248"/>
                <w:tab w:val="left" w:pos="648"/>
              </w:tabs>
              <w:rPr>
                <w:sz w:val="24"/>
                <w:szCs w:val="24"/>
              </w:rPr>
            </w:pPr>
            <w:r w:rsidRPr="00AF343A">
              <w:rPr>
                <w:sz w:val="24"/>
                <w:szCs w:val="24"/>
              </w:rPr>
              <w:t>На техническа и финансова оценка подлежат само преминалите проверката за административно съответствие и допустимост проектни предложения.</w:t>
            </w:r>
          </w:p>
          <w:p w:rsidR="009073ED" w:rsidRPr="00AF343A" w:rsidRDefault="009073ED" w:rsidP="009073ED">
            <w:pPr>
              <w:tabs>
                <w:tab w:val="left" w:pos="248"/>
                <w:tab w:val="left" w:pos="648"/>
              </w:tabs>
              <w:spacing w:line="240" w:lineRule="auto"/>
              <w:ind w:right="-108"/>
              <w:rPr>
                <w:sz w:val="24"/>
                <w:szCs w:val="24"/>
              </w:rPr>
            </w:pPr>
          </w:p>
          <w:p w:rsidR="009073ED" w:rsidRPr="00AF343A" w:rsidRDefault="009073ED" w:rsidP="0002166F">
            <w:pPr>
              <w:widowControl w:val="0"/>
              <w:tabs>
                <w:tab w:val="left" w:pos="3735"/>
              </w:tabs>
              <w:autoSpaceDE w:val="0"/>
              <w:autoSpaceDN w:val="0"/>
              <w:adjustRightInd w:val="0"/>
              <w:spacing w:line="240" w:lineRule="auto"/>
              <w:contextualSpacing/>
              <w:jc w:val="left"/>
              <w:rPr>
                <w:sz w:val="24"/>
                <w:szCs w:val="24"/>
              </w:rPr>
            </w:pPr>
            <w:r w:rsidRPr="00AF343A">
              <w:rPr>
                <w:sz w:val="24"/>
                <w:szCs w:val="24"/>
              </w:rPr>
              <w:t xml:space="preserve">Техническа и финансова оценка на проектните предложения се извършва по критерии, подробно описани </w:t>
            </w:r>
            <w:r w:rsidRPr="008F571C">
              <w:rPr>
                <w:sz w:val="24"/>
                <w:szCs w:val="24"/>
              </w:rPr>
              <w:t>в Приложение №4 -</w:t>
            </w:r>
            <w:r w:rsidRPr="00AF343A">
              <w:rPr>
                <w:sz w:val="24"/>
                <w:szCs w:val="24"/>
              </w:rPr>
              <w:t xml:space="preserve"> Критерии за Техническа и финансова оценка на  проектни предложения към настоящите Условия за кандидатстване. </w:t>
            </w:r>
          </w:p>
          <w:p w:rsidR="009073ED" w:rsidRPr="00AF343A" w:rsidRDefault="009073ED" w:rsidP="0002166F">
            <w:pPr>
              <w:tabs>
                <w:tab w:val="left" w:pos="0"/>
                <w:tab w:val="left" w:pos="2608"/>
                <w:tab w:val="left" w:pos="3317"/>
              </w:tabs>
              <w:spacing w:after="120" w:line="240" w:lineRule="auto"/>
              <w:rPr>
                <w:snapToGrid w:val="0"/>
                <w:sz w:val="24"/>
                <w:szCs w:val="24"/>
                <w:lang w:eastAsia="en-US"/>
              </w:rPr>
            </w:pPr>
            <w:r w:rsidRPr="00AF343A">
              <w:rPr>
                <w:snapToGrid w:val="0"/>
                <w:sz w:val="24"/>
                <w:szCs w:val="24"/>
                <w:lang w:eastAsia="en-US"/>
              </w:rPr>
              <w:t xml:space="preserve">За да бъде предложено за финансиране едно проектно предложение общата крайна оценка на етап техническа и финансова оценка трябва да е равна или по-голяма </w:t>
            </w:r>
            <w:r w:rsidRPr="00A976C3">
              <w:rPr>
                <w:snapToGrid w:val="0"/>
                <w:sz w:val="24"/>
                <w:szCs w:val="24"/>
                <w:lang w:eastAsia="en-US"/>
              </w:rPr>
              <w:t xml:space="preserve">от </w:t>
            </w:r>
            <w:r w:rsidR="00594A52" w:rsidRPr="00A976C3">
              <w:rPr>
                <w:snapToGrid w:val="0"/>
                <w:sz w:val="24"/>
                <w:szCs w:val="24"/>
                <w:lang w:eastAsia="en-US"/>
              </w:rPr>
              <w:t>5</w:t>
            </w:r>
            <w:r w:rsidRPr="00A976C3">
              <w:rPr>
                <w:snapToGrid w:val="0"/>
                <w:sz w:val="24"/>
                <w:szCs w:val="24"/>
                <w:lang w:eastAsia="en-US"/>
              </w:rPr>
              <w:t xml:space="preserve">т. </w:t>
            </w:r>
          </w:p>
          <w:p w:rsidR="009073ED" w:rsidRPr="00AF343A" w:rsidRDefault="009073ED" w:rsidP="0002166F">
            <w:pPr>
              <w:tabs>
                <w:tab w:val="left" w:pos="248"/>
                <w:tab w:val="left" w:pos="648"/>
              </w:tabs>
              <w:spacing w:line="240" w:lineRule="auto"/>
              <w:rPr>
                <w:sz w:val="24"/>
                <w:szCs w:val="24"/>
              </w:rPr>
            </w:pPr>
          </w:p>
          <w:p w:rsidR="009073ED" w:rsidRPr="009073ED" w:rsidRDefault="009073ED" w:rsidP="009073ED">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
                <w:sz w:val="24"/>
                <w:szCs w:val="24"/>
              </w:rPr>
            </w:pPr>
            <w:r w:rsidRPr="009073ED">
              <w:rPr>
                <w:b/>
                <w:sz w:val="24"/>
                <w:szCs w:val="24"/>
              </w:rPr>
              <w:t>В случай че две или повече проектни предложения имат еднакви общи крайни оценки, проектите ще бъдат подреждани в низходящ ред по следните критерии:</w:t>
            </w:r>
          </w:p>
          <w:p w:rsidR="009073ED" w:rsidRPr="009073ED" w:rsidRDefault="009073ED" w:rsidP="009073ED">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
                <w:sz w:val="24"/>
                <w:szCs w:val="24"/>
              </w:rPr>
            </w:pPr>
            <w:r w:rsidRPr="009073ED">
              <w:rPr>
                <w:b/>
                <w:sz w:val="24"/>
                <w:szCs w:val="24"/>
              </w:rPr>
              <w:t>1.Критерий „Проектът осигурява заетост“</w:t>
            </w:r>
          </w:p>
          <w:p w:rsidR="009073ED" w:rsidRPr="009073ED" w:rsidRDefault="009073ED" w:rsidP="009073ED">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
                <w:sz w:val="24"/>
                <w:szCs w:val="24"/>
              </w:rPr>
            </w:pPr>
            <w:r w:rsidRPr="009073ED">
              <w:rPr>
                <w:b/>
                <w:sz w:val="24"/>
                <w:szCs w:val="24"/>
              </w:rPr>
              <w:t>2.Критерий „Проектът е свързан с подобряването на здравни, социални или туристически услуги на територията на МИГ“</w:t>
            </w:r>
          </w:p>
          <w:p w:rsidR="009073ED" w:rsidRPr="009073ED" w:rsidRDefault="009073ED" w:rsidP="009073ED">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
                <w:sz w:val="24"/>
                <w:szCs w:val="24"/>
              </w:rPr>
            </w:pPr>
            <w:r w:rsidRPr="009073ED">
              <w:rPr>
                <w:b/>
                <w:sz w:val="24"/>
                <w:szCs w:val="24"/>
              </w:rPr>
              <w:t>3.Критерий „Проектът предвижда мерки, свързани с опазването на околната среда“</w:t>
            </w:r>
          </w:p>
          <w:p w:rsidR="009073ED" w:rsidRPr="00F71E16" w:rsidRDefault="009073ED" w:rsidP="00994DFA">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7710"/>
              </w:tabs>
              <w:spacing w:line="240" w:lineRule="auto"/>
              <w:rPr>
                <w:b/>
                <w:sz w:val="24"/>
                <w:szCs w:val="24"/>
                <w:lang w:eastAsia="ar-SA"/>
              </w:rPr>
            </w:pPr>
            <w:r w:rsidRPr="009073ED">
              <w:rPr>
                <w:b/>
                <w:sz w:val="24"/>
                <w:szCs w:val="24"/>
              </w:rPr>
              <w:t xml:space="preserve">В случай, че проектните предложения имат равен брой точки и по тези критерии и при недостатъчен бюджет по процедурата същите ще бъдат </w:t>
            </w:r>
            <w:r w:rsidR="00994DFA">
              <w:rPr>
                <w:b/>
                <w:sz w:val="24"/>
                <w:szCs w:val="24"/>
              </w:rPr>
              <w:t xml:space="preserve">включени в </w:t>
            </w:r>
            <w:r w:rsidR="00994DFA" w:rsidRPr="00994DFA">
              <w:rPr>
                <w:b/>
                <w:sz w:val="24"/>
                <w:szCs w:val="24"/>
              </w:rPr>
              <w:t>списък с резервните проектни предложения, които успешно са преминали оценяването, но за които не достига финансиране</w:t>
            </w:r>
            <w:r w:rsidR="00994DFA">
              <w:rPr>
                <w:b/>
                <w:sz w:val="24"/>
                <w:szCs w:val="24"/>
              </w:rPr>
              <w:t>, подредени по реда на тяхното класиране</w:t>
            </w:r>
            <w:r w:rsidRPr="009073ED">
              <w:rPr>
                <w:b/>
                <w:sz w:val="24"/>
                <w:szCs w:val="24"/>
              </w:rPr>
              <w:t>.</w:t>
            </w:r>
          </w:p>
        </w:tc>
      </w:tr>
    </w:tbl>
    <w:p w:rsidR="00F2672E" w:rsidRPr="003C752D" w:rsidRDefault="00F2672E" w:rsidP="00F2672E">
      <w:pPr>
        <w:pStyle w:val="1"/>
        <w:numPr>
          <w:ilvl w:val="0"/>
          <w:numId w:val="5"/>
        </w:numPr>
        <w:rPr>
          <w:rFonts w:ascii="Times New Roman" w:hAnsi="Times New Roman" w:cs="Times New Roman"/>
          <w:color w:val="auto"/>
          <w:sz w:val="24"/>
          <w:szCs w:val="24"/>
        </w:rPr>
      </w:pPr>
      <w:bookmarkStart w:id="49" w:name="_Toc479577172"/>
      <w:bookmarkStart w:id="50" w:name="_Toc19087145"/>
      <w:r w:rsidRPr="003C752D">
        <w:rPr>
          <w:rFonts w:ascii="Times New Roman" w:hAnsi="Times New Roman" w:cs="Times New Roman"/>
          <w:color w:val="auto"/>
          <w:sz w:val="24"/>
          <w:szCs w:val="24"/>
        </w:rPr>
        <w:lastRenderedPageBreak/>
        <w:t>Начин на подаване на проектните предложения/концепциите за проектни предложения :</w:t>
      </w:r>
      <w:bookmarkEnd w:id="49"/>
      <w:bookmarkEnd w:id="50"/>
    </w:p>
    <w:tbl>
      <w:tblPr>
        <w:tblStyle w:val="a3"/>
        <w:tblW w:w="9464" w:type="dxa"/>
        <w:tblLook w:val="04A0" w:firstRow="1" w:lastRow="0" w:firstColumn="1" w:lastColumn="0" w:noHBand="0" w:noVBand="1"/>
      </w:tblPr>
      <w:tblGrid>
        <w:gridCol w:w="9464"/>
      </w:tblGrid>
      <w:tr w:rsidR="009073ED" w:rsidTr="009073ED">
        <w:tc>
          <w:tcPr>
            <w:tcW w:w="9464" w:type="dxa"/>
          </w:tcPr>
          <w:p w:rsidR="009073ED" w:rsidRPr="00E37920" w:rsidRDefault="009073ED" w:rsidP="0002166F">
            <w:pPr>
              <w:rPr>
                <w:sz w:val="24"/>
                <w:szCs w:val="24"/>
              </w:rPr>
            </w:pPr>
            <w:r w:rsidRPr="00E37920">
              <w:rPr>
                <w:sz w:val="24"/>
                <w:szCs w:val="24"/>
              </w:rPr>
              <w:t xml:space="preserve">Подаването на проектното предложение по настоящата процедура се извършва изцяло по електронен път чрез попълване на уеб базиран формуляр за кандидатстване и подаване на формуляра и придружителните документи чрез Информационната система за управление </w:t>
            </w:r>
            <w:r w:rsidRPr="00E37920">
              <w:rPr>
                <w:sz w:val="24"/>
                <w:szCs w:val="24"/>
              </w:rPr>
              <w:lastRenderedPageBreak/>
              <w:t xml:space="preserve">и наблюдение на Структурните инструменти на ЕС в България (ИСУН 2020), чрез модула „Е-кандидатстване“ на следния интернет адрес: https://eumis2020.government.bg, </w:t>
            </w:r>
            <w:r w:rsidRPr="00E37920">
              <w:t xml:space="preserve"> </w:t>
            </w:r>
            <w:r w:rsidRPr="00E37920">
              <w:rPr>
                <w:sz w:val="24"/>
                <w:szCs w:val="24"/>
              </w:rPr>
              <w:t>лично от законния представител на кандидата или от упълномощено от него лице .</w:t>
            </w:r>
          </w:p>
          <w:p w:rsidR="009073ED" w:rsidRPr="00E37920" w:rsidRDefault="009073ED" w:rsidP="0002166F">
            <w:pPr>
              <w:spacing w:after="240" w:line="240" w:lineRule="auto"/>
              <w:rPr>
                <w:snapToGrid w:val="0"/>
                <w:sz w:val="24"/>
                <w:szCs w:val="24"/>
                <w:lang w:val="ru-RU"/>
              </w:rPr>
            </w:pPr>
            <w:r w:rsidRPr="00E37920">
              <w:rPr>
                <w:snapToGrid w:val="0"/>
                <w:sz w:val="24"/>
                <w:szCs w:val="24"/>
                <w:lang w:val="ru-RU" w:eastAsia="en-US"/>
              </w:rPr>
              <w:t>Преди подаване на проектното предложение, във връзка с изискване на ИСУН 2020, Формулярът за канидатстване задължително се подписва с Квалифициран електронен подпис на лицето, оправомощено да представлява кандидата. В случай че КЕП е на упълномощено лице, то към проектното предложение следва да се прикачи Нотариално заверено изрично пълномощно – в случай, че документите не се подават лично от кандидата (в секция 12 от Формуляра).</w:t>
            </w:r>
          </w:p>
          <w:p w:rsidR="00AA50A0" w:rsidRDefault="009073ED" w:rsidP="0002166F">
            <w:pPr>
              <w:rPr>
                <w:rFonts w:eastAsia="Calibri"/>
                <w:sz w:val="24"/>
                <w:szCs w:val="24"/>
                <w:lang w:eastAsia="en-US"/>
              </w:rPr>
            </w:pPr>
            <w:r w:rsidRPr="00E37920">
              <w:rPr>
                <w:rFonts w:eastAsia="Calibri"/>
                <w:sz w:val="24"/>
                <w:szCs w:val="24"/>
                <w:lang w:eastAsia="en-US"/>
              </w:rPr>
              <w:t>Техническият процес свързан с представянето на проектното предложение е описан в Ръководството за потребителя за модул “Е-кандидатств</w:t>
            </w:r>
            <w:r w:rsidR="001779F4">
              <w:rPr>
                <w:rFonts w:eastAsia="Calibri"/>
                <w:sz w:val="24"/>
                <w:szCs w:val="24"/>
                <w:lang w:eastAsia="en-US"/>
              </w:rPr>
              <w:t xml:space="preserve">ане” в ИСУН 2020 от </w:t>
            </w:r>
            <w:r w:rsidR="000919A6" w:rsidRPr="000919A6">
              <w:rPr>
                <w:rFonts w:eastAsia="Calibri"/>
                <w:sz w:val="24"/>
                <w:szCs w:val="24"/>
                <w:lang w:eastAsia="en-US"/>
              </w:rPr>
              <w:t xml:space="preserve">18 декември 2020 г. </w:t>
            </w:r>
          </w:p>
          <w:p w:rsidR="00AA50A0" w:rsidRDefault="00AA50A0" w:rsidP="0002166F">
            <w:pPr>
              <w:rPr>
                <w:rFonts w:eastAsia="Calibri"/>
                <w:sz w:val="24"/>
                <w:szCs w:val="24"/>
                <w:lang w:eastAsia="en-US"/>
              </w:rPr>
            </w:pPr>
          </w:p>
          <w:p w:rsidR="009073ED" w:rsidRPr="00E37920" w:rsidRDefault="009073ED" w:rsidP="0002166F">
            <w:pPr>
              <w:rPr>
                <w:b/>
                <w:sz w:val="24"/>
                <w:szCs w:val="24"/>
              </w:rPr>
            </w:pPr>
            <w:r w:rsidRPr="00E37920">
              <w:rPr>
                <w:b/>
                <w:sz w:val="24"/>
                <w:szCs w:val="24"/>
              </w:rPr>
              <w:t>Важно!</w:t>
            </w:r>
          </w:p>
          <w:p w:rsidR="009073ED" w:rsidRPr="00E37920" w:rsidRDefault="009073ED" w:rsidP="0002166F">
            <w:pPr>
              <w:rPr>
                <w:sz w:val="24"/>
                <w:szCs w:val="24"/>
              </w:rPr>
            </w:pPr>
            <w:r w:rsidRPr="00E37920">
              <w:rPr>
                <w:sz w:val="24"/>
                <w:szCs w:val="24"/>
              </w:rPr>
              <w:t>Документите се представят във формат "pdf", сканирани от оригинал или от нотариално заверено копие и във друг формат в зависимост от указанията в Условията за кандидатстване.</w:t>
            </w:r>
          </w:p>
          <w:p w:rsidR="009073ED" w:rsidRPr="00E37920" w:rsidRDefault="009073ED" w:rsidP="0002166F">
            <w:pPr>
              <w:rPr>
                <w:sz w:val="24"/>
                <w:szCs w:val="24"/>
              </w:rPr>
            </w:pPr>
          </w:p>
          <w:p w:rsidR="009073ED" w:rsidRPr="00E37920" w:rsidRDefault="009073ED" w:rsidP="0002166F">
            <w:pPr>
              <w:spacing w:line="240" w:lineRule="auto"/>
              <w:rPr>
                <w:snapToGrid w:val="0"/>
                <w:sz w:val="24"/>
                <w:szCs w:val="24"/>
                <w:lang w:val="ru-RU"/>
              </w:rPr>
            </w:pPr>
            <w:r w:rsidRPr="00E37920">
              <w:rPr>
                <w:b/>
                <w:snapToGrid w:val="0"/>
                <w:sz w:val="24"/>
                <w:szCs w:val="24"/>
                <w:lang w:val="ru-RU"/>
              </w:rPr>
              <w:t>Важно!</w:t>
            </w:r>
            <w:r w:rsidRPr="00E37920">
              <w:rPr>
                <w:snapToGrid w:val="0"/>
                <w:sz w:val="24"/>
                <w:szCs w:val="24"/>
                <w:lang w:val="ru-RU"/>
              </w:rPr>
              <w:t xml:space="preserve"> </w:t>
            </w:r>
          </w:p>
          <w:p w:rsidR="009073ED" w:rsidRPr="00E37920" w:rsidRDefault="009073ED" w:rsidP="0002166F">
            <w:pPr>
              <w:spacing w:after="240" w:line="240" w:lineRule="auto"/>
              <w:rPr>
                <w:snapToGrid w:val="0"/>
                <w:sz w:val="24"/>
                <w:szCs w:val="24"/>
                <w:lang w:val="ru-RU"/>
              </w:rPr>
            </w:pPr>
            <w:r w:rsidRPr="00E37920">
              <w:rPr>
                <w:snapToGrid w:val="0"/>
                <w:sz w:val="24"/>
                <w:szCs w:val="24"/>
                <w:lang w:val="ru-RU"/>
              </w:rPr>
              <w:t>Моля обърнете внимание, че електронната поща, с която се регистрирате като потребител в ИСУН 2020 е асоциирана с профила на кандидата. Комуникацията (Кореспонденцията) с кандидата по време на оценка на проектното предложение се осъществява по електронен път чрез профила на кандидата в ИСУН 2020, от който е подаден съответния проект и промени на посочения профил са невъзможни.</w:t>
            </w:r>
          </w:p>
          <w:p w:rsidR="009073ED" w:rsidRPr="00F73535" w:rsidRDefault="009073ED" w:rsidP="0002166F">
            <w:pPr>
              <w:rPr>
                <w:sz w:val="24"/>
                <w:szCs w:val="24"/>
              </w:rPr>
            </w:pPr>
            <w:r w:rsidRPr="00E37920">
              <w:rPr>
                <w:sz w:val="24"/>
                <w:szCs w:val="24"/>
              </w:rPr>
              <w:t>До приключването на работата на оценителната комисия кандидатът има възможност да оттегли своето проектно предложение, като това обстоятелство се отбелязва от потребител на ИСУН със съответните права.</w:t>
            </w:r>
          </w:p>
        </w:tc>
      </w:tr>
    </w:tbl>
    <w:p w:rsidR="00F2672E" w:rsidRPr="00310453" w:rsidRDefault="00F2672E" w:rsidP="00F2672E">
      <w:pPr>
        <w:pStyle w:val="1"/>
        <w:numPr>
          <w:ilvl w:val="0"/>
          <w:numId w:val="5"/>
        </w:numPr>
        <w:rPr>
          <w:rFonts w:ascii="Times New Roman" w:hAnsi="Times New Roman" w:cs="Times New Roman"/>
          <w:color w:val="auto"/>
          <w:sz w:val="24"/>
          <w:szCs w:val="24"/>
        </w:rPr>
      </w:pPr>
      <w:bookmarkStart w:id="51" w:name="_Toc479577173"/>
      <w:bookmarkStart w:id="52" w:name="_Toc19087146"/>
      <w:r w:rsidRPr="00310453">
        <w:rPr>
          <w:rFonts w:ascii="Times New Roman" w:hAnsi="Times New Roman" w:cs="Times New Roman"/>
          <w:color w:val="auto"/>
          <w:sz w:val="24"/>
          <w:szCs w:val="24"/>
        </w:rPr>
        <w:lastRenderedPageBreak/>
        <w:t>Списък на документите, които се подават на етап кандидатстване</w:t>
      </w:r>
      <w:r w:rsidRPr="00310453">
        <w:rPr>
          <w:rStyle w:val="a7"/>
          <w:rFonts w:ascii="Times New Roman" w:hAnsi="Times New Roman" w:cs="Times New Roman"/>
          <w:color w:val="auto"/>
          <w:sz w:val="24"/>
          <w:szCs w:val="24"/>
        </w:rPr>
        <w:footnoteReference w:id="11"/>
      </w:r>
      <w:r w:rsidRPr="00310453">
        <w:rPr>
          <w:rFonts w:ascii="Times New Roman" w:hAnsi="Times New Roman" w:cs="Times New Roman"/>
          <w:color w:val="auto"/>
          <w:sz w:val="24"/>
          <w:szCs w:val="24"/>
        </w:rPr>
        <w:t xml:space="preserve"> :</w:t>
      </w:r>
      <w:bookmarkEnd w:id="51"/>
      <w:bookmarkEnd w:id="52"/>
    </w:p>
    <w:tbl>
      <w:tblPr>
        <w:tblStyle w:val="a3"/>
        <w:tblW w:w="0" w:type="auto"/>
        <w:tblLook w:val="04A0" w:firstRow="1" w:lastRow="0" w:firstColumn="1" w:lastColumn="0" w:noHBand="0" w:noVBand="1"/>
      </w:tblPr>
      <w:tblGrid>
        <w:gridCol w:w="9205"/>
      </w:tblGrid>
      <w:tr w:rsidR="00F2672E" w:rsidTr="00643F45">
        <w:tc>
          <w:tcPr>
            <w:tcW w:w="9431" w:type="dxa"/>
          </w:tcPr>
          <w:p w:rsidR="0002166F" w:rsidRPr="00DD35ED" w:rsidRDefault="0002166F" w:rsidP="00A440FB">
            <w:pPr>
              <w:shd w:val="clear" w:color="auto" w:fill="FEFEFE"/>
              <w:spacing w:line="240" w:lineRule="auto"/>
              <w:rPr>
                <w:b/>
                <w:sz w:val="24"/>
                <w:szCs w:val="24"/>
              </w:rPr>
            </w:pPr>
            <w:r w:rsidRPr="00DD35ED">
              <w:rPr>
                <w:b/>
                <w:sz w:val="24"/>
                <w:szCs w:val="24"/>
              </w:rPr>
              <w:t>І. Общи документи</w:t>
            </w:r>
          </w:p>
          <w:p w:rsidR="0002166F" w:rsidRPr="00DD35ED" w:rsidRDefault="0002166F" w:rsidP="00A440FB">
            <w:pPr>
              <w:tabs>
                <w:tab w:val="left" w:pos="4820"/>
              </w:tabs>
              <w:spacing w:before="120" w:after="120" w:line="240" w:lineRule="auto"/>
              <w:rPr>
                <w:b/>
                <w:sz w:val="24"/>
                <w:szCs w:val="24"/>
              </w:rPr>
            </w:pPr>
            <w:r w:rsidRPr="00DD35ED">
              <w:rPr>
                <w:b/>
                <w:sz w:val="24"/>
                <w:szCs w:val="24"/>
              </w:rPr>
              <w:t>Освен Формулярът за кандидатстване, кандидатите трябва да представят следните документи, като ги прикачат в системата ИСУН 2020:</w:t>
            </w:r>
            <w:r w:rsidRPr="00DD35ED">
              <w:rPr>
                <w:sz w:val="24"/>
                <w:szCs w:val="24"/>
              </w:rPr>
              <w:t xml:space="preserve"> </w:t>
            </w:r>
          </w:p>
          <w:p w:rsidR="0002166F" w:rsidRPr="00DD35ED" w:rsidRDefault="00967F3E" w:rsidP="00967F3E">
            <w:pPr>
              <w:widowControl w:val="0"/>
              <w:autoSpaceDE w:val="0"/>
              <w:autoSpaceDN w:val="0"/>
              <w:adjustRightInd w:val="0"/>
              <w:spacing w:line="240" w:lineRule="auto"/>
              <w:rPr>
                <w:sz w:val="24"/>
                <w:szCs w:val="24"/>
              </w:rPr>
            </w:pPr>
            <w:r w:rsidRPr="00DD35ED">
              <w:rPr>
                <w:sz w:val="24"/>
                <w:szCs w:val="24"/>
              </w:rPr>
              <w:t>1.</w:t>
            </w:r>
            <w:r w:rsidR="0002166F" w:rsidRPr="00DD35ED">
              <w:rPr>
                <w:sz w:val="24"/>
                <w:szCs w:val="24"/>
              </w:rPr>
              <w:t xml:space="preserve">Таблица за допустими инвестиции в електронен формат, по образец на ДФЗ, наличен на </w:t>
            </w:r>
            <w:r w:rsidR="0002166F" w:rsidRPr="00DD35ED">
              <w:rPr>
                <w:sz w:val="24"/>
                <w:szCs w:val="24"/>
                <w:lang w:val="en-US"/>
              </w:rPr>
              <w:t>интернет сайта на ДФЗ (</w:t>
            </w:r>
            <w:hyperlink r:id="rId15" w:history="1">
              <w:r w:rsidR="00AA50A0" w:rsidRPr="00C27C7C">
                <w:rPr>
                  <w:rStyle w:val="a8"/>
                  <w:sz w:val="24"/>
                  <w:szCs w:val="24"/>
                  <w:lang w:val="en-US"/>
                </w:rPr>
                <w:t>http://dfz.bg/bg/prsr-2014-2020/merki-podpomagane-ISUN</w:t>
              </w:r>
            </w:hyperlink>
            <w:r w:rsidR="0002166F" w:rsidRPr="00DD35ED">
              <w:rPr>
                <w:sz w:val="24"/>
                <w:szCs w:val="24"/>
                <w:lang w:val="en-US"/>
              </w:rPr>
              <w:t>)</w:t>
            </w:r>
            <w:r w:rsidR="0002166F" w:rsidRPr="00DD35ED">
              <w:rPr>
                <w:sz w:val="24"/>
                <w:szCs w:val="24"/>
              </w:rPr>
              <w:t>, в раздел Подмярка 19.2 Прилагане на операции в рамките на стратегии за ВОМР</w:t>
            </w:r>
          </w:p>
          <w:p w:rsidR="0002166F" w:rsidRPr="00DD35ED" w:rsidRDefault="0002166F" w:rsidP="00A440FB">
            <w:pPr>
              <w:widowControl w:val="0"/>
              <w:autoSpaceDE w:val="0"/>
              <w:autoSpaceDN w:val="0"/>
              <w:adjustRightInd w:val="0"/>
              <w:spacing w:line="240" w:lineRule="auto"/>
              <w:rPr>
                <w:i/>
                <w:sz w:val="24"/>
                <w:szCs w:val="24"/>
              </w:rPr>
            </w:pPr>
            <w:r w:rsidRPr="00DD35ED">
              <w:rPr>
                <w:i/>
                <w:sz w:val="24"/>
                <w:szCs w:val="24"/>
              </w:rPr>
              <w:t>Таблицата за допустими инвестиции се подава във форма</w:t>
            </w:r>
            <w:r w:rsidR="00B94FE7" w:rsidRPr="00DD35ED">
              <w:rPr>
                <w:i/>
                <w:sz w:val="24"/>
                <w:szCs w:val="24"/>
              </w:rPr>
              <w:t>т</w:t>
            </w:r>
            <w:r w:rsidRPr="00DD35ED">
              <w:rPr>
                <w:i/>
                <w:sz w:val="24"/>
                <w:szCs w:val="24"/>
              </w:rPr>
              <w:t xml:space="preserve"> </w:t>
            </w:r>
            <w:r w:rsidR="00581140" w:rsidRPr="00DD35ED">
              <w:rPr>
                <w:i/>
                <w:sz w:val="24"/>
                <w:szCs w:val="24"/>
              </w:rPr>
              <w:t>„xls”/„xlsx</w:t>
            </w:r>
            <w:r w:rsidRPr="00DD35ED">
              <w:rPr>
                <w:i/>
                <w:sz w:val="24"/>
                <w:szCs w:val="24"/>
              </w:rPr>
              <w:t xml:space="preserve"> и във формат "pdf", съгласно указанията по т.23 от Условията за кандидатстване.</w:t>
            </w:r>
          </w:p>
          <w:p w:rsidR="0002166F" w:rsidRPr="00DD35ED" w:rsidRDefault="00967F3E" w:rsidP="00A440FB">
            <w:pPr>
              <w:shd w:val="clear" w:color="auto" w:fill="FFFFFF"/>
              <w:rPr>
                <w:sz w:val="24"/>
                <w:szCs w:val="24"/>
              </w:rPr>
            </w:pPr>
            <w:r w:rsidRPr="00DD35ED">
              <w:rPr>
                <w:sz w:val="24"/>
                <w:szCs w:val="24"/>
              </w:rPr>
              <w:t>2.</w:t>
            </w:r>
            <w:r w:rsidR="0002166F" w:rsidRPr="00DD35ED">
              <w:rPr>
                <w:sz w:val="24"/>
                <w:szCs w:val="24"/>
              </w:rPr>
              <w:t xml:space="preserve">Декларация </w:t>
            </w:r>
            <w:r w:rsidR="00C85C82" w:rsidRPr="00DD35ED">
              <w:rPr>
                <w:sz w:val="24"/>
                <w:szCs w:val="24"/>
              </w:rPr>
              <w:t xml:space="preserve">за съгласие и информираност за обработване на лични данни </w:t>
            </w:r>
            <w:r w:rsidR="0002166F" w:rsidRPr="00DD35ED">
              <w:rPr>
                <w:sz w:val="24"/>
                <w:szCs w:val="24"/>
              </w:rPr>
              <w:t>по чл. 47, ал. 2, т.2 от Наредба № 22, Приложение №5 към Условията за кандидатстване</w:t>
            </w:r>
          </w:p>
          <w:p w:rsidR="0002166F" w:rsidRPr="00DD35ED" w:rsidRDefault="00C85C82" w:rsidP="00A440FB">
            <w:pPr>
              <w:shd w:val="clear" w:color="auto" w:fill="FFFFFF"/>
              <w:rPr>
                <w:sz w:val="24"/>
                <w:szCs w:val="24"/>
              </w:rPr>
            </w:pPr>
            <w:r w:rsidRPr="00DD35ED">
              <w:rPr>
                <w:sz w:val="24"/>
                <w:szCs w:val="24"/>
              </w:rPr>
              <w:t>3</w:t>
            </w:r>
            <w:r w:rsidR="00967F3E" w:rsidRPr="00DD35ED">
              <w:rPr>
                <w:sz w:val="24"/>
                <w:szCs w:val="24"/>
              </w:rPr>
              <w:t>.</w:t>
            </w:r>
            <w:r w:rsidR="0002166F" w:rsidRPr="00DD35ED">
              <w:rPr>
                <w:sz w:val="24"/>
                <w:szCs w:val="24"/>
              </w:rPr>
              <w:t>Нотариално заверено изрично пълномощно – в случай, че документите не</w:t>
            </w:r>
            <w:r w:rsidR="004342A8" w:rsidRPr="00DD35ED">
              <w:rPr>
                <w:sz w:val="24"/>
                <w:szCs w:val="24"/>
              </w:rPr>
              <w:t xml:space="preserve"> се подават лично от кандидата</w:t>
            </w:r>
          </w:p>
          <w:p w:rsidR="0002166F" w:rsidRPr="00DD35ED" w:rsidRDefault="0002166F" w:rsidP="00A440FB">
            <w:pPr>
              <w:shd w:val="clear" w:color="auto" w:fill="FFFFFF"/>
              <w:spacing w:line="242" w:lineRule="atLeast"/>
              <w:ind w:left="80"/>
              <w:rPr>
                <w:i/>
                <w:sz w:val="24"/>
                <w:szCs w:val="24"/>
                <w:lang w:eastAsia="en-US"/>
              </w:rPr>
            </w:pPr>
            <w:r w:rsidRPr="00DD35ED">
              <w:rPr>
                <w:i/>
                <w:spacing w:val="-6"/>
                <w:sz w:val="24"/>
                <w:szCs w:val="24"/>
                <w:lang w:val="en-US" w:eastAsia="en-US"/>
              </w:rPr>
              <w:lastRenderedPageBreak/>
              <w:t xml:space="preserve">Когато формулярът за кандидатстване не </w:t>
            </w:r>
            <w:r w:rsidR="00474BBE" w:rsidRPr="00DD35ED">
              <w:rPr>
                <w:i/>
                <w:spacing w:val="-6"/>
                <w:sz w:val="24"/>
                <w:szCs w:val="24"/>
                <w:lang w:eastAsia="en-US"/>
              </w:rPr>
              <w:t>е</w:t>
            </w:r>
            <w:r w:rsidR="008F56AF" w:rsidRPr="00DD35ED">
              <w:rPr>
                <w:i/>
                <w:spacing w:val="-6"/>
                <w:sz w:val="24"/>
                <w:szCs w:val="24"/>
                <w:lang w:eastAsia="en-US"/>
              </w:rPr>
              <w:t xml:space="preserve"> </w:t>
            </w:r>
            <w:r w:rsidRPr="00DD35ED">
              <w:rPr>
                <w:i/>
                <w:spacing w:val="-6"/>
                <w:sz w:val="24"/>
                <w:szCs w:val="24"/>
                <w:lang w:val="en-US" w:eastAsia="en-US"/>
              </w:rPr>
              <w:t>подписан</w:t>
            </w:r>
            <w:r w:rsidR="008F56AF" w:rsidRPr="00DD35ED">
              <w:rPr>
                <w:i/>
                <w:spacing w:val="-6"/>
                <w:sz w:val="24"/>
                <w:szCs w:val="24"/>
                <w:lang w:eastAsia="en-US"/>
              </w:rPr>
              <w:t>и</w:t>
            </w:r>
            <w:r w:rsidRPr="00DD35ED">
              <w:rPr>
                <w:i/>
                <w:spacing w:val="-6"/>
                <w:sz w:val="24"/>
                <w:szCs w:val="24"/>
                <w:lang w:val="en-US" w:eastAsia="en-US"/>
              </w:rPr>
              <w:t xml:space="preserve"> с </w:t>
            </w:r>
            <w:r w:rsidRPr="00DD35ED">
              <w:rPr>
                <w:i/>
                <w:spacing w:val="-3"/>
                <w:sz w:val="24"/>
                <w:szCs w:val="24"/>
                <w:lang w:val="en-US" w:eastAsia="en-US"/>
              </w:rPr>
              <w:t xml:space="preserve"> КЕП от законния/ните  представител/и  на кандидата </w:t>
            </w:r>
            <w:r w:rsidRPr="00DD35ED">
              <w:rPr>
                <w:i/>
                <w:spacing w:val="-3"/>
                <w:sz w:val="24"/>
                <w:szCs w:val="24"/>
                <w:lang w:eastAsia="en-US"/>
              </w:rPr>
              <w:t>следва да с</w:t>
            </w:r>
            <w:r w:rsidRPr="00DD35ED">
              <w:rPr>
                <w:i/>
                <w:spacing w:val="-3"/>
                <w:sz w:val="24"/>
                <w:szCs w:val="24"/>
                <w:lang w:val="en-US" w:eastAsia="en-US"/>
              </w:rPr>
              <w:t>е прикач</w:t>
            </w:r>
            <w:r w:rsidRPr="00DD35ED">
              <w:rPr>
                <w:i/>
                <w:spacing w:val="-3"/>
                <w:sz w:val="24"/>
                <w:szCs w:val="24"/>
                <w:lang w:eastAsia="en-US"/>
              </w:rPr>
              <w:t>и</w:t>
            </w:r>
            <w:r w:rsidRPr="00DD35ED">
              <w:rPr>
                <w:i/>
                <w:spacing w:val="-3"/>
                <w:sz w:val="24"/>
                <w:szCs w:val="24"/>
                <w:lang w:val="en-US" w:eastAsia="en-US"/>
              </w:rPr>
              <w:t> </w:t>
            </w:r>
            <w:r w:rsidRPr="00DD35ED">
              <w:rPr>
                <w:i/>
                <w:sz w:val="24"/>
                <w:szCs w:val="24"/>
                <w:lang w:val="en-US" w:eastAsia="en-US"/>
              </w:rPr>
              <w:t>нотариално/и заверено/и пълномощно/и от </w:t>
            </w:r>
            <w:r w:rsidRPr="00DD35ED">
              <w:rPr>
                <w:i/>
                <w:spacing w:val="-6"/>
                <w:sz w:val="24"/>
                <w:szCs w:val="24"/>
                <w:lang w:val="en-US" w:eastAsia="en-US"/>
              </w:rPr>
              <w:t>съответното/ите упълномощено/и  лице/а във формат .pdf</w:t>
            </w:r>
            <w:r w:rsidRPr="00DD35ED">
              <w:rPr>
                <w:i/>
                <w:sz w:val="24"/>
                <w:szCs w:val="24"/>
                <w:lang w:val="en-US" w:eastAsia="en-US"/>
              </w:rPr>
              <w:t>.</w:t>
            </w:r>
          </w:p>
          <w:p w:rsidR="0002166F" w:rsidRPr="00DD35ED" w:rsidRDefault="0002166F" w:rsidP="00A440FB">
            <w:pPr>
              <w:shd w:val="clear" w:color="auto" w:fill="FFFFFF"/>
              <w:spacing w:line="242" w:lineRule="atLeast"/>
              <w:ind w:left="80"/>
              <w:rPr>
                <w:i/>
                <w:spacing w:val="-6"/>
                <w:sz w:val="24"/>
                <w:szCs w:val="24"/>
                <w:lang w:eastAsia="en-US"/>
              </w:rPr>
            </w:pPr>
            <w:r w:rsidRPr="00DD35ED">
              <w:rPr>
                <w:i/>
                <w:sz w:val="24"/>
                <w:szCs w:val="24"/>
                <w:lang w:eastAsia="en-US"/>
              </w:rPr>
              <w:t>О</w:t>
            </w:r>
            <w:r w:rsidRPr="00DD35ED">
              <w:rPr>
                <w:i/>
                <w:sz w:val="24"/>
                <w:szCs w:val="24"/>
                <w:lang w:val="en-US" w:eastAsia="en-US"/>
              </w:rPr>
              <w:t xml:space="preserve">т текста на пълномощното/ите </w:t>
            </w:r>
            <w:r w:rsidRPr="00DD35ED">
              <w:rPr>
                <w:i/>
                <w:sz w:val="24"/>
                <w:szCs w:val="24"/>
                <w:lang w:eastAsia="en-US"/>
              </w:rPr>
              <w:t xml:space="preserve">трябва да </w:t>
            </w:r>
            <w:r w:rsidRPr="00DD35ED">
              <w:rPr>
                <w:i/>
                <w:sz w:val="24"/>
                <w:szCs w:val="24"/>
                <w:lang w:val="en-US" w:eastAsia="en-US"/>
              </w:rPr>
              <w:t xml:space="preserve">става ясно, че </w:t>
            </w:r>
            <w:r w:rsidRPr="00DD35ED">
              <w:rPr>
                <w:i/>
                <w:sz w:val="24"/>
                <w:szCs w:val="24"/>
                <w:lang w:eastAsia="en-US"/>
              </w:rPr>
              <w:t>п</w:t>
            </w:r>
            <w:r w:rsidR="00AB22E3" w:rsidRPr="00DD35ED">
              <w:rPr>
                <w:i/>
                <w:sz w:val="24"/>
                <w:szCs w:val="24"/>
                <w:lang w:eastAsia="en-US"/>
              </w:rPr>
              <w:t xml:space="preserve">редставляващия/представляващите </w:t>
            </w:r>
            <w:r w:rsidRPr="00DD35ED">
              <w:rPr>
                <w:i/>
                <w:sz w:val="24"/>
                <w:szCs w:val="24"/>
                <w:lang w:val="en-US" w:eastAsia="en-US"/>
              </w:rPr>
              <w:t>кандидата </w:t>
            </w:r>
            <w:r w:rsidRPr="00DD35ED">
              <w:rPr>
                <w:i/>
                <w:spacing w:val="-4"/>
                <w:sz w:val="24"/>
                <w:szCs w:val="24"/>
                <w:lang w:val="en-US" w:eastAsia="en-US"/>
              </w:rPr>
              <w:t>упълномощава/т</w:t>
            </w:r>
            <w:r w:rsidRPr="00DD35ED">
              <w:rPr>
                <w:i/>
                <w:spacing w:val="-4"/>
                <w:sz w:val="24"/>
                <w:szCs w:val="24"/>
                <w:lang w:eastAsia="en-US"/>
              </w:rPr>
              <w:t xml:space="preserve"> съответното</w:t>
            </w:r>
            <w:r w:rsidRPr="00DD35ED">
              <w:rPr>
                <w:i/>
                <w:spacing w:val="-4"/>
                <w:sz w:val="24"/>
                <w:szCs w:val="24"/>
                <w:lang w:val="en-US" w:eastAsia="en-US"/>
              </w:rPr>
              <w:t xml:space="preserve"> </w:t>
            </w:r>
            <w:r w:rsidRPr="00DD35ED">
              <w:rPr>
                <w:i/>
                <w:spacing w:val="-4"/>
                <w:sz w:val="24"/>
                <w:szCs w:val="24"/>
                <w:lang w:eastAsia="en-US"/>
              </w:rPr>
              <w:t xml:space="preserve">лице, което </w:t>
            </w:r>
            <w:r w:rsidRPr="00DD35ED">
              <w:rPr>
                <w:i/>
                <w:spacing w:val="-4"/>
                <w:sz w:val="24"/>
                <w:szCs w:val="24"/>
                <w:lang w:val="en-US" w:eastAsia="en-US"/>
              </w:rPr>
              <w:t xml:space="preserve"> да подаде от негово/тяхно име формуляра за кандидатстване</w:t>
            </w:r>
            <w:r w:rsidR="00E20B8B" w:rsidRPr="00DD35ED">
              <w:rPr>
                <w:i/>
                <w:spacing w:val="-4"/>
                <w:sz w:val="24"/>
                <w:szCs w:val="24"/>
                <w:lang w:val="en-US" w:eastAsia="en-US"/>
              </w:rPr>
              <w:t>, като</w:t>
            </w:r>
            <w:r w:rsidRPr="00DD35ED">
              <w:rPr>
                <w:i/>
                <w:spacing w:val="-4"/>
                <w:sz w:val="24"/>
                <w:szCs w:val="24"/>
                <w:lang w:val="en-US" w:eastAsia="en-US"/>
              </w:rPr>
              <w:t> </w:t>
            </w:r>
            <w:r w:rsidR="00474BBE" w:rsidRPr="00DD35ED">
              <w:rPr>
                <w:i/>
                <w:spacing w:val="-4"/>
                <w:sz w:val="24"/>
                <w:szCs w:val="24"/>
                <w:lang w:eastAsia="en-US"/>
              </w:rPr>
              <w:t xml:space="preserve">го </w:t>
            </w:r>
            <w:r w:rsidRPr="00DD35ED">
              <w:rPr>
                <w:i/>
                <w:sz w:val="24"/>
                <w:szCs w:val="24"/>
                <w:lang w:val="en-US" w:eastAsia="en-US"/>
              </w:rPr>
              <w:t>подпише с КЕП и приложи документите, които са </w:t>
            </w:r>
            <w:r w:rsidRPr="00DD35ED">
              <w:rPr>
                <w:i/>
                <w:spacing w:val="-6"/>
                <w:sz w:val="24"/>
                <w:szCs w:val="24"/>
                <w:lang w:val="en-US" w:eastAsia="en-US"/>
              </w:rPr>
              <w:t>неразделна част от формуляра.</w:t>
            </w:r>
          </w:p>
          <w:p w:rsidR="00474BBE" w:rsidRPr="00DD35ED" w:rsidRDefault="00474BBE" w:rsidP="00A440FB">
            <w:pPr>
              <w:shd w:val="clear" w:color="auto" w:fill="FFFFFF"/>
              <w:spacing w:line="242" w:lineRule="atLeast"/>
              <w:ind w:left="80"/>
              <w:rPr>
                <w:i/>
                <w:spacing w:val="-6"/>
                <w:sz w:val="24"/>
                <w:szCs w:val="24"/>
                <w:lang w:eastAsia="en-US"/>
              </w:rPr>
            </w:pPr>
            <w:r w:rsidRPr="00DD35ED">
              <w:rPr>
                <w:i/>
                <w:spacing w:val="-6"/>
                <w:sz w:val="24"/>
                <w:szCs w:val="24"/>
                <w:lang w:val="en-US" w:eastAsia="en-US"/>
              </w:rPr>
              <w:t>*</w:t>
            </w:r>
            <w:r w:rsidRPr="00DD35ED">
              <w:rPr>
                <w:i/>
                <w:spacing w:val="-6"/>
                <w:sz w:val="24"/>
                <w:szCs w:val="24"/>
                <w:lang w:eastAsia="en-US"/>
              </w:rPr>
              <w:t>Когато кандидатът предвижда в процеса на оценка</w:t>
            </w:r>
            <w:r w:rsidRPr="00DD35ED">
              <w:t xml:space="preserve">   </w:t>
            </w:r>
            <w:r w:rsidRPr="00DD35ED">
              <w:rPr>
                <w:i/>
                <w:spacing w:val="-6"/>
                <w:sz w:val="24"/>
                <w:szCs w:val="24"/>
                <w:lang w:eastAsia="en-US"/>
              </w:rPr>
              <w:t>при необходимост от допълнителна информация/документи, същите да се представят на КППП от упълномощено лице, това също следва да се впише в пълномощното.</w:t>
            </w:r>
          </w:p>
          <w:p w:rsidR="0002166F" w:rsidRPr="00DD35ED" w:rsidRDefault="00877C89" w:rsidP="00A440FB">
            <w:pPr>
              <w:shd w:val="clear" w:color="auto" w:fill="FFFFFF"/>
              <w:rPr>
                <w:sz w:val="24"/>
                <w:szCs w:val="24"/>
              </w:rPr>
            </w:pPr>
            <w:r w:rsidRPr="00DD35ED">
              <w:rPr>
                <w:sz w:val="24"/>
                <w:szCs w:val="24"/>
              </w:rPr>
              <w:t>4</w:t>
            </w:r>
            <w:r w:rsidR="00967F3E" w:rsidRPr="00DD35ED">
              <w:rPr>
                <w:sz w:val="24"/>
                <w:szCs w:val="24"/>
              </w:rPr>
              <w:t>.</w:t>
            </w:r>
            <w:r w:rsidR="0002166F" w:rsidRPr="00DD35ED">
              <w:rPr>
                <w:sz w:val="24"/>
                <w:szCs w:val="24"/>
              </w:rPr>
              <w:t xml:space="preserve">Учредителен акт или устав, или дружествен договор </w:t>
            </w:r>
            <w:r w:rsidR="00495AA9" w:rsidRPr="00DD35ED">
              <w:rPr>
                <w:sz w:val="24"/>
                <w:szCs w:val="24"/>
              </w:rPr>
              <w:t>(Не се представя за кандидати, за които документът е проверим в ТРРЮЛНЦ)</w:t>
            </w:r>
          </w:p>
          <w:p w:rsidR="00874760" w:rsidRPr="00DD35ED" w:rsidRDefault="00877C89" w:rsidP="00A440FB">
            <w:pPr>
              <w:shd w:val="clear" w:color="auto" w:fill="FEFEFE"/>
              <w:spacing w:line="240" w:lineRule="auto"/>
              <w:rPr>
                <w:sz w:val="24"/>
                <w:szCs w:val="24"/>
              </w:rPr>
            </w:pPr>
            <w:r w:rsidRPr="00DD35ED">
              <w:rPr>
                <w:sz w:val="24"/>
                <w:szCs w:val="24"/>
              </w:rPr>
              <w:t>5</w:t>
            </w:r>
            <w:r w:rsidR="00967F3E" w:rsidRPr="00DD35ED">
              <w:rPr>
                <w:sz w:val="24"/>
                <w:szCs w:val="24"/>
              </w:rPr>
              <w:t>.</w:t>
            </w:r>
            <w:r w:rsidR="00874760" w:rsidRPr="00DD35ED">
              <w:rPr>
                <w:sz w:val="24"/>
                <w:szCs w:val="24"/>
              </w:rPr>
              <w:t>Документи по чл.61д от Наредба 22, в това число:</w:t>
            </w:r>
          </w:p>
          <w:p w:rsidR="00874760" w:rsidRPr="00DD35ED" w:rsidRDefault="00874760" w:rsidP="00A440FB">
            <w:pPr>
              <w:shd w:val="clear" w:color="auto" w:fill="FEFEFE"/>
              <w:spacing w:line="240" w:lineRule="auto"/>
              <w:rPr>
                <w:sz w:val="24"/>
                <w:szCs w:val="24"/>
                <w:lang w:val="en-US"/>
              </w:rPr>
            </w:pPr>
            <w:r w:rsidRPr="00DD35ED">
              <w:rPr>
                <w:sz w:val="24"/>
                <w:szCs w:val="24"/>
              </w:rPr>
              <w:t>-</w:t>
            </w:r>
            <w:r w:rsidRPr="00DD35ED">
              <w:t xml:space="preserve"> </w:t>
            </w:r>
            <w:r w:rsidRPr="00DD35ED">
              <w:rPr>
                <w:sz w:val="24"/>
                <w:szCs w:val="24"/>
              </w:rPr>
              <w:t>Свидетелство за съдимост от представляващия/те кандидата и от всички лица с правомощия за вземане на решение или контрол по отношение на кандидата   /Необходимо е предоставеното свидетелство да е в шестмесечния срок на валидност и към датата на извършване на проверката за Административно съответствие и допустимост на проектното предложение. Кандидатите следва да имат предвид, че срокът за работа на Комисията за подбор на проектни предложения е тридесет работни дни от приключването на приема по процедурата./</w:t>
            </w:r>
            <w:r w:rsidRPr="00DD35ED">
              <w:rPr>
                <w:sz w:val="24"/>
                <w:szCs w:val="24"/>
                <w:lang w:val="en-US"/>
              </w:rPr>
              <w:t>;</w:t>
            </w:r>
          </w:p>
          <w:p w:rsidR="00874760" w:rsidRPr="00DD35ED" w:rsidRDefault="00874760" w:rsidP="00A440FB">
            <w:pPr>
              <w:shd w:val="clear" w:color="auto" w:fill="FEFEFE"/>
              <w:spacing w:line="240" w:lineRule="auto"/>
              <w:rPr>
                <w:sz w:val="24"/>
                <w:szCs w:val="24"/>
                <w:lang w:val="en-US"/>
              </w:rPr>
            </w:pPr>
            <w:r w:rsidRPr="00DD35ED">
              <w:rPr>
                <w:sz w:val="24"/>
                <w:szCs w:val="24"/>
                <w:lang w:val="en-US"/>
              </w:rPr>
              <w:t>-</w:t>
            </w:r>
            <w:r w:rsidRPr="00DD35ED">
              <w:t xml:space="preserve"> </w:t>
            </w:r>
            <w:r w:rsidRPr="00DD35ED">
              <w:rPr>
                <w:sz w:val="24"/>
                <w:szCs w:val="24"/>
                <w:lang w:val="en-US"/>
              </w:rPr>
              <w:t>Декларация по чл.36, ал. 1, т.2 от Наредба №22, Приложение №10 към Условията за кандидатстване</w:t>
            </w:r>
          </w:p>
          <w:p w:rsidR="0002166F" w:rsidRPr="00DD35ED" w:rsidRDefault="00877C89" w:rsidP="00A440FB">
            <w:pPr>
              <w:shd w:val="clear" w:color="auto" w:fill="FEFEFE"/>
              <w:spacing w:line="240" w:lineRule="auto"/>
              <w:rPr>
                <w:rFonts w:ascii="Verdana" w:hAnsi="Verdana"/>
                <w:sz w:val="22"/>
                <w:szCs w:val="22"/>
              </w:rPr>
            </w:pPr>
            <w:r w:rsidRPr="00DD35ED">
              <w:rPr>
                <w:sz w:val="24"/>
                <w:szCs w:val="24"/>
              </w:rPr>
              <w:t>6</w:t>
            </w:r>
            <w:r w:rsidR="00967F3E" w:rsidRPr="00DD35ED">
              <w:rPr>
                <w:sz w:val="24"/>
                <w:szCs w:val="24"/>
              </w:rPr>
              <w:t>.</w:t>
            </w:r>
            <w:r w:rsidR="0002166F" w:rsidRPr="00DD35ED">
              <w:rPr>
                <w:sz w:val="24"/>
                <w:szCs w:val="24"/>
              </w:rPr>
              <w:t>Декларация за изкуствено създадени условия</w:t>
            </w:r>
            <w:r w:rsidR="00874760" w:rsidRPr="00DD35ED">
              <w:rPr>
                <w:sz w:val="24"/>
                <w:szCs w:val="24"/>
              </w:rPr>
              <w:t xml:space="preserve"> и/или функционална несамостоятелност</w:t>
            </w:r>
            <w:r w:rsidR="0002166F" w:rsidRPr="00DD35ED">
              <w:rPr>
                <w:sz w:val="24"/>
                <w:szCs w:val="24"/>
              </w:rPr>
              <w:t>, Приложение №</w:t>
            </w:r>
            <w:r w:rsidR="00DF2835" w:rsidRPr="00DD35ED">
              <w:rPr>
                <w:sz w:val="24"/>
                <w:szCs w:val="24"/>
              </w:rPr>
              <w:t>6</w:t>
            </w:r>
            <w:r w:rsidR="0002166F" w:rsidRPr="00DD35ED">
              <w:rPr>
                <w:sz w:val="24"/>
                <w:szCs w:val="24"/>
              </w:rPr>
              <w:t xml:space="preserve"> към Условията за кандидатстване</w:t>
            </w:r>
          </w:p>
          <w:p w:rsidR="00013521" w:rsidRDefault="00874760" w:rsidP="00A440FB">
            <w:pPr>
              <w:shd w:val="clear" w:color="auto" w:fill="FFFFFF"/>
              <w:rPr>
                <w:i/>
                <w:sz w:val="24"/>
                <w:szCs w:val="24"/>
              </w:rPr>
            </w:pPr>
            <w:r w:rsidRPr="00DD35ED">
              <w:rPr>
                <w:sz w:val="24"/>
                <w:szCs w:val="24"/>
              </w:rPr>
              <w:t>7</w:t>
            </w:r>
            <w:r w:rsidR="0002166F" w:rsidRPr="00DD35ED">
              <w:rPr>
                <w:sz w:val="24"/>
                <w:szCs w:val="24"/>
              </w:rPr>
              <w:t>.Решение за преценяване на необходимостта от извършване на оценка на въздействието върху околната среда/решение по оценка на въздействие върху околната среда/решение за преценяване на необходимостта от извършване на екологична оценка/становище по екологична оценка/решение за преценка на вероятната степен на значително отрицателно въздействие/решение по оценка за съвместимостта/писмо/ разрешително от компетентния орган по околна среда (Регионална инспекция по околната среда и водите/Министерство на околната среда и водите/Басейнова дирекция), издадени по реда на Закона за опазване на околната среда, Закона за биологичното разнообразие и/или Закона за водите (когато е приложимо)</w:t>
            </w:r>
          </w:p>
          <w:p w:rsidR="0002166F" w:rsidRPr="00DD35ED" w:rsidRDefault="00874760" w:rsidP="00A440FB">
            <w:pPr>
              <w:shd w:val="clear" w:color="auto" w:fill="FFFFFF"/>
              <w:rPr>
                <w:sz w:val="24"/>
                <w:szCs w:val="24"/>
              </w:rPr>
            </w:pPr>
            <w:r w:rsidRPr="00DD35ED">
              <w:rPr>
                <w:sz w:val="24"/>
                <w:szCs w:val="24"/>
              </w:rPr>
              <w:t>8</w:t>
            </w:r>
            <w:r w:rsidR="0002166F" w:rsidRPr="00DD35ED">
              <w:rPr>
                <w:sz w:val="24"/>
                <w:szCs w:val="24"/>
              </w:rPr>
              <w:t>.Лицензи, разрешения и/или документ, удостоверяващ регистрацията за дейностите и инвестициите по проекта, за които се изисква лицензиране, разрешение и/или регистрация за извършване на дейността/инвестицията съгласно българското законодателство (когато е приложимо)</w:t>
            </w:r>
          </w:p>
          <w:p w:rsidR="0002166F" w:rsidRPr="00DD35ED" w:rsidRDefault="00874760" w:rsidP="00A440FB">
            <w:pPr>
              <w:shd w:val="clear" w:color="auto" w:fill="FFFFFF"/>
              <w:rPr>
                <w:sz w:val="24"/>
                <w:szCs w:val="24"/>
              </w:rPr>
            </w:pPr>
            <w:r w:rsidRPr="00DD35ED">
              <w:rPr>
                <w:sz w:val="24"/>
                <w:szCs w:val="24"/>
              </w:rPr>
              <w:t>9</w:t>
            </w:r>
            <w:r w:rsidR="00967F3E" w:rsidRPr="00DD35ED">
              <w:rPr>
                <w:sz w:val="24"/>
                <w:szCs w:val="24"/>
              </w:rPr>
              <w:t>.</w:t>
            </w:r>
            <w:r w:rsidR="0002166F" w:rsidRPr="00DD35ED">
              <w:rPr>
                <w:sz w:val="24"/>
                <w:szCs w:val="24"/>
              </w:rPr>
              <w:t>Договор за финансов лизинг с приложен към него погасителен план за изплащане на лизинговите вноски, в случай че проектът включва разходи за закупуване на активи чрез финансов лизинг (когато е приложимо)</w:t>
            </w:r>
          </w:p>
          <w:p w:rsidR="00581140" w:rsidRPr="00DD35ED" w:rsidRDefault="00874760" w:rsidP="00581140">
            <w:pPr>
              <w:shd w:val="clear" w:color="auto" w:fill="FFFFFF"/>
              <w:rPr>
                <w:sz w:val="24"/>
                <w:szCs w:val="24"/>
              </w:rPr>
            </w:pPr>
            <w:r w:rsidRPr="00DD35ED">
              <w:rPr>
                <w:sz w:val="24"/>
                <w:szCs w:val="24"/>
              </w:rPr>
              <w:t>10</w:t>
            </w:r>
            <w:r w:rsidR="00967F3E" w:rsidRPr="00DD35ED">
              <w:rPr>
                <w:sz w:val="24"/>
                <w:szCs w:val="24"/>
              </w:rPr>
              <w:t>.</w:t>
            </w:r>
            <w:r w:rsidR="00CE1E87" w:rsidRPr="00DD35ED">
              <w:rPr>
                <w:sz w:val="24"/>
                <w:szCs w:val="24"/>
              </w:rPr>
              <w:t xml:space="preserve">Бизнес план за 5-годишен период, а в случаите на инвестиции за извършване на строително-монтажни работи – за 10-годишен период </w:t>
            </w:r>
            <w:r w:rsidR="00581140" w:rsidRPr="00DD35ED">
              <w:rPr>
                <w:sz w:val="24"/>
                <w:szCs w:val="24"/>
              </w:rPr>
              <w:t>с подпис/и, печат на всяка страница и сканиран във формат „pdf“ и т</w:t>
            </w:r>
            <w:r w:rsidR="004E7E01" w:rsidRPr="00DD35ED">
              <w:rPr>
                <w:sz w:val="24"/>
                <w:szCs w:val="24"/>
              </w:rPr>
              <w:t>аблиците от бизнес плана във формат  „xls”/„xlsx</w:t>
            </w:r>
            <w:r w:rsidR="004E7E01" w:rsidRPr="00DD35ED">
              <w:rPr>
                <w:i/>
                <w:sz w:val="24"/>
                <w:szCs w:val="24"/>
              </w:rPr>
              <w:t xml:space="preserve"> </w:t>
            </w:r>
            <w:r w:rsidR="00CE1E87" w:rsidRPr="00DD35ED">
              <w:rPr>
                <w:sz w:val="24"/>
                <w:szCs w:val="24"/>
              </w:rPr>
              <w:t xml:space="preserve">– по образец, утвърден от изпълнителния директор на ДФЗ, наличен на </w:t>
            </w:r>
            <w:r w:rsidR="00CE1E87" w:rsidRPr="00DD35ED">
              <w:rPr>
                <w:sz w:val="24"/>
                <w:szCs w:val="24"/>
                <w:lang w:val="en-US"/>
              </w:rPr>
              <w:t>интернет сайта на ДФЗ (</w:t>
            </w:r>
            <w:hyperlink r:id="rId16" w:history="1">
              <w:r w:rsidR="00CE1E87" w:rsidRPr="00DD35ED">
                <w:rPr>
                  <w:color w:val="0563C1"/>
                  <w:sz w:val="24"/>
                  <w:szCs w:val="24"/>
                  <w:u w:val="single"/>
                  <w:lang w:val="en-US"/>
                </w:rPr>
                <w:t>http://dfz.bg/bg/prsr-2014-2020/merki-podpomagane</w:t>
              </w:r>
            </w:hyperlink>
            <w:r w:rsidR="003A5B48" w:rsidRPr="003A5B48">
              <w:rPr>
                <w:color w:val="0563C1"/>
                <w:sz w:val="24"/>
                <w:szCs w:val="24"/>
                <w:u w:val="single"/>
                <w:lang w:val="en-US"/>
              </w:rPr>
              <w:t>-ISUN</w:t>
            </w:r>
            <w:r w:rsidR="00CE1E87" w:rsidRPr="00DD35ED">
              <w:rPr>
                <w:sz w:val="24"/>
                <w:szCs w:val="24"/>
                <w:lang w:val="en-US"/>
              </w:rPr>
              <w:t>)</w:t>
            </w:r>
            <w:r w:rsidR="00CE1E87" w:rsidRPr="00DD35ED">
              <w:rPr>
                <w:sz w:val="24"/>
                <w:szCs w:val="24"/>
              </w:rPr>
              <w:t>, в раздел Подмярка 19.2</w:t>
            </w:r>
          </w:p>
          <w:p w:rsidR="00E159F1" w:rsidRPr="00DD35ED" w:rsidRDefault="00E159F1" w:rsidP="00581140">
            <w:pPr>
              <w:shd w:val="clear" w:color="auto" w:fill="FFFFFF"/>
              <w:rPr>
                <w:i/>
                <w:sz w:val="24"/>
                <w:szCs w:val="24"/>
              </w:rPr>
            </w:pPr>
            <w:r w:rsidRPr="00DD35ED">
              <w:rPr>
                <w:i/>
                <w:sz w:val="24"/>
                <w:szCs w:val="24"/>
                <w:lang w:val="en-US"/>
              </w:rPr>
              <w:lastRenderedPageBreak/>
              <w:t>*</w:t>
            </w:r>
            <w:r w:rsidRPr="00DD35ED">
              <w:rPr>
                <w:sz w:val="24"/>
                <w:szCs w:val="24"/>
              </w:rPr>
              <w:t xml:space="preserve"> </w:t>
            </w:r>
            <w:r w:rsidRPr="00DD35ED">
              <w:rPr>
                <w:i/>
                <w:sz w:val="24"/>
                <w:szCs w:val="24"/>
              </w:rPr>
              <w:t xml:space="preserve">В </w:t>
            </w:r>
            <w:r w:rsidRPr="00DD35ED">
              <w:rPr>
                <w:i/>
                <w:sz w:val="24"/>
                <w:szCs w:val="24"/>
                <w:lang w:val="en-US"/>
              </w:rPr>
              <w:t xml:space="preserve">Бизнес плана </w:t>
            </w:r>
            <w:r w:rsidRPr="00DD35ED">
              <w:rPr>
                <w:i/>
                <w:sz w:val="24"/>
                <w:szCs w:val="24"/>
              </w:rPr>
              <w:t>Таблица В2 „Бъдещи доставчици“ се попълва, предвид наличието на критерии за оценка на проектните предложения на етап ТФО по мярката в СВОМР, обвързани с произхода на доставките/суровините.</w:t>
            </w:r>
          </w:p>
          <w:p w:rsidR="0002166F" w:rsidRPr="00DD35ED" w:rsidRDefault="0002166F" w:rsidP="00A440FB">
            <w:pPr>
              <w:shd w:val="clear" w:color="auto" w:fill="FFFFFF"/>
              <w:rPr>
                <w:sz w:val="24"/>
                <w:szCs w:val="24"/>
              </w:rPr>
            </w:pPr>
            <w:r w:rsidRPr="00DD35ED">
              <w:rPr>
                <w:sz w:val="24"/>
                <w:szCs w:val="24"/>
              </w:rPr>
              <w:t>1</w:t>
            </w:r>
            <w:r w:rsidR="00874760" w:rsidRPr="00DD35ED">
              <w:rPr>
                <w:sz w:val="24"/>
                <w:szCs w:val="24"/>
              </w:rPr>
              <w:t>1</w:t>
            </w:r>
            <w:r w:rsidR="00967F3E" w:rsidRPr="00DD35ED">
              <w:rPr>
                <w:sz w:val="24"/>
                <w:szCs w:val="24"/>
              </w:rPr>
              <w:t>.</w:t>
            </w:r>
            <w:r w:rsidRPr="00DD35ED">
              <w:rPr>
                <w:sz w:val="24"/>
                <w:szCs w:val="24"/>
              </w:rPr>
              <w:t>Инвентарна книга към датата на подаване на проектно предложение към стратегията за ВОМР с разбивка по вид на актива, дата и цена на придобиване - в случай на разходи, които представляват дълготрайни материални активи съгласно Закона за счетоводството</w:t>
            </w:r>
          </w:p>
          <w:p w:rsidR="00BA7045" w:rsidRPr="00DD35ED" w:rsidRDefault="0002166F" w:rsidP="00A440FB">
            <w:pPr>
              <w:shd w:val="clear" w:color="auto" w:fill="FFFFFF"/>
              <w:rPr>
                <w:sz w:val="24"/>
                <w:szCs w:val="24"/>
                <w:shd w:val="clear" w:color="auto" w:fill="FFFFFF"/>
              </w:rPr>
            </w:pPr>
            <w:r w:rsidRPr="00DD35ED">
              <w:rPr>
                <w:sz w:val="24"/>
                <w:szCs w:val="24"/>
              </w:rPr>
              <w:t>1</w:t>
            </w:r>
            <w:r w:rsidR="00874760" w:rsidRPr="00DD35ED">
              <w:rPr>
                <w:sz w:val="24"/>
                <w:szCs w:val="24"/>
              </w:rPr>
              <w:t>2</w:t>
            </w:r>
            <w:r w:rsidR="00967F3E" w:rsidRPr="00DD35ED">
              <w:rPr>
                <w:sz w:val="24"/>
                <w:szCs w:val="24"/>
              </w:rPr>
              <w:t>.</w:t>
            </w:r>
            <w:r w:rsidRPr="00DD35ED">
              <w:rPr>
                <w:sz w:val="24"/>
                <w:szCs w:val="24"/>
                <w:shd w:val="clear" w:color="auto" w:fill="FFFFFF"/>
              </w:rPr>
              <w:t xml:space="preserve">Решение на компетентния орган </w:t>
            </w:r>
            <w:r w:rsidR="008D5551" w:rsidRPr="00DD35ED">
              <w:rPr>
                <w:sz w:val="24"/>
                <w:szCs w:val="24"/>
                <w:shd w:val="clear" w:color="auto" w:fill="FFFFFF"/>
              </w:rPr>
              <w:t>на юридическото лице</w:t>
            </w:r>
            <w:r w:rsidRPr="00DD35ED">
              <w:rPr>
                <w:sz w:val="24"/>
                <w:szCs w:val="24"/>
                <w:shd w:val="clear" w:color="auto" w:fill="FFFFFF"/>
              </w:rPr>
              <w:t xml:space="preserve"> за кандидатстване по </w:t>
            </w:r>
            <w:r w:rsidR="00A63986" w:rsidRPr="00DD35ED">
              <w:rPr>
                <w:sz w:val="24"/>
                <w:szCs w:val="24"/>
                <w:shd w:val="clear" w:color="auto" w:fill="FFFFFF"/>
              </w:rPr>
              <w:t>настоящите условия</w:t>
            </w:r>
            <w:r w:rsidRPr="00DD35ED">
              <w:rPr>
                <w:sz w:val="24"/>
                <w:szCs w:val="24"/>
                <w:shd w:val="clear" w:color="auto" w:fill="FFFFFF"/>
              </w:rPr>
              <w:t xml:space="preserve"> </w:t>
            </w:r>
          </w:p>
          <w:p w:rsidR="00AA50A0" w:rsidRDefault="0002166F" w:rsidP="00A440FB">
            <w:pPr>
              <w:widowControl w:val="0"/>
              <w:autoSpaceDE w:val="0"/>
              <w:autoSpaceDN w:val="0"/>
              <w:adjustRightInd w:val="0"/>
              <w:spacing w:line="240" w:lineRule="auto"/>
              <w:contextualSpacing/>
              <w:rPr>
                <w:sz w:val="24"/>
                <w:szCs w:val="24"/>
              </w:rPr>
            </w:pPr>
            <w:r w:rsidRPr="00DD35ED">
              <w:rPr>
                <w:sz w:val="24"/>
                <w:szCs w:val="24"/>
              </w:rPr>
              <w:t>1</w:t>
            </w:r>
            <w:r w:rsidR="00874760" w:rsidRPr="00DD35ED">
              <w:rPr>
                <w:sz w:val="24"/>
                <w:szCs w:val="24"/>
              </w:rPr>
              <w:t>3</w:t>
            </w:r>
            <w:r w:rsidR="00967F3E" w:rsidRPr="00DD35ED">
              <w:rPr>
                <w:sz w:val="24"/>
                <w:szCs w:val="24"/>
              </w:rPr>
              <w:t>.</w:t>
            </w:r>
            <w:r w:rsidRPr="00DD35ED">
              <w:rPr>
                <w:sz w:val="24"/>
                <w:szCs w:val="24"/>
              </w:rPr>
              <w:t>Справка за дълготрайните активи - приложение към счетоводния баланс за предходната финансова година и/или за последния отчетен перио</w:t>
            </w:r>
            <w:r w:rsidR="006D5065" w:rsidRPr="00DD35ED">
              <w:rPr>
                <w:sz w:val="24"/>
                <w:szCs w:val="24"/>
              </w:rPr>
              <w:t xml:space="preserve">д </w:t>
            </w:r>
            <w:r w:rsidR="006D5065" w:rsidRPr="00DD35ED">
              <w:rPr>
                <w:sz w:val="24"/>
                <w:szCs w:val="24"/>
                <w:lang w:val="en-US"/>
              </w:rPr>
              <w:t>(</w:t>
            </w:r>
            <w:r w:rsidR="006D5065" w:rsidRPr="00DD35ED">
              <w:rPr>
                <w:sz w:val="24"/>
                <w:szCs w:val="24"/>
              </w:rPr>
              <w:t>за юридически лица и еднолични търговци</w:t>
            </w:r>
            <w:r w:rsidR="006D5065" w:rsidRPr="00DD35ED">
              <w:rPr>
                <w:sz w:val="24"/>
                <w:szCs w:val="24"/>
                <w:lang w:val="en-US"/>
              </w:rPr>
              <w:t>)</w:t>
            </w:r>
            <w:r w:rsidR="00FA6BF7" w:rsidRPr="00DD35ED">
              <w:rPr>
                <w:sz w:val="24"/>
                <w:szCs w:val="24"/>
              </w:rPr>
              <w:t xml:space="preserve"> </w:t>
            </w:r>
          </w:p>
          <w:p w:rsidR="009B4A16" w:rsidRDefault="003907A7" w:rsidP="00A440FB">
            <w:pPr>
              <w:widowControl w:val="0"/>
              <w:autoSpaceDE w:val="0"/>
              <w:autoSpaceDN w:val="0"/>
              <w:adjustRightInd w:val="0"/>
              <w:spacing w:line="240" w:lineRule="auto"/>
              <w:contextualSpacing/>
              <w:rPr>
                <w:rFonts w:eastAsia="Calibri"/>
                <w:sz w:val="24"/>
                <w:szCs w:val="24"/>
                <w:lang w:eastAsia="en-US"/>
              </w:rPr>
            </w:pPr>
            <w:r w:rsidRPr="00DD35ED">
              <w:rPr>
                <w:rFonts w:eastAsia="Calibri"/>
                <w:sz w:val="24"/>
                <w:szCs w:val="24"/>
                <w:lang w:eastAsia="en-US"/>
              </w:rPr>
              <w:t>1</w:t>
            </w:r>
            <w:r w:rsidR="00874760" w:rsidRPr="00DD35ED">
              <w:rPr>
                <w:rFonts w:eastAsia="Calibri"/>
                <w:sz w:val="24"/>
                <w:szCs w:val="24"/>
                <w:lang w:eastAsia="en-US"/>
              </w:rPr>
              <w:t>4</w:t>
            </w:r>
            <w:r w:rsidR="009B4A16" w:rsidRPr="00DD35ED">
              <w:rPr>
                <w:rFonts w:eastAsia="Calibri"/>
                <w:sz w:val="24"/>
                <w:szCs w:val="24"/>
                <w:lang w:val="en-US" w:eastAsia="en-US"/>
              </w:rPr>
              <w:t>.</w:t>
            </w:r>
            <w:r w:rsidR="009B4A16" w:rsidRPr="00DD35ED">
              <w:rPr>
                <w:rFonts w:eastAsia="Calibri"/>
                <w:sz w:val="24"/>
                <w:szCs w:val="24"/>
                <w:lang w:eastAsia="en-US"/>
              </w:rPr>
              <w:t xml:space="preserve">Отчет за приходи и разходи за предходна финансова година или за последния приключен междинен период  </w:t>
            </w:r>
            <w:r w:rsidR="009B4A16" w:rsidRPr="00DD35ED">
              <w:rPr>
                <w:rFonts w:eastAsia="Calibri"/>
                <w:sz w:val="24"/>
                <w:szCs w:val="24"/>
                <w:lang w:val="en-US" w:eastAsia="en-US"/>
              </w:rPr>
              <w:t>(</w:t>
            </w:r>
            <w:r w:rsidR="009B4A16" w:rsidRPr="00DD35ED">
              <w:rPr>
                <w:rFonts w:eastAsia="Calibri"/>
                <w:i/>
                <w:sz w:val="24"/>
                <w:szCs w:val="24"/>
                <w:lang w:eastAsia="en-US"/>
              </w:rPr>
              <w:t>важи за кандидати юридически лица</w:t>
            </w:r>
            <w:r w:rsidR="00331383" w:rsidRPr="00DD35ED">
              <w:rPr>
                <w:rFonts w:eastAsia="Calibri"/>
                <w:i/>
                <w:sz w:val="24"/>
                <w:szCs w:val="24"/>
                <w:lang w:eastAsia="en-US"/>
              </w:rPr>
              <w:t xml:space="preserve"> и  еднолични търговци</w:t>
            </w:r>
            <w:r w:rsidR="009B4A16" w:rsidRPr="00DD35ED">
              <w:rPr>
                <w:rFonts w:eastAsia="Calibri"/>
                <w:sz w:val="24"/>
                <w:szCs w:val="24"/>
                <w:lang w:val="en-US" w:eastAsia="en-US"/>
              </w:rPr>
              <w:t>)</w:t>
            </w:r>
            <w:r w:rsidR="00737B0D" w:rsidRPr="00DD35ED">
              <w:rPr>
                <w:rFonts w:eastAsia="Calibri"/>
                <w:sz w:val="24"/>
                <w:szCs w:val="24"/>
                <w:lang w:eastAsia="en-US"/>
              </w:rPr>
              <w:t>.</w:t>
            </w:r>
          </w:p>
          <w:p w:rsidR="006D5065" w:rsidRPr="00DD35ED" w:rsidRDefault="00723AE2" w:rsidP="00A440FB">
            <w:pPr>
              <w:shd w:val="clear" w:color="auto" w:fill="FFFFFF"/>
              <w:rPr>
                <w:color w:val="000000" w:themeColor="text1"/>
                <w:sz w:val="24"/>
                <w:szCs w:val="24"/>
              </w:rPr>
            </w:pPr>
            <w:r w:rsidRPr="00DD35ED">
              <w:rPr>
                <w:color w:val="000000" w:themeColor="text1"/>
                <w:sz w:val="24"/>
                <w:szCs w:val="24"/>
              </w:rPr>
              <w:t>1</w:t>
            </w:r>
            <w:r w:rsidR="00874760" w:rsidRPr="00DD35ED">
              <w:rPr>
                <w:color w:val="000000" w:themeColor="text1"/>
                <w:sz w:val="24"/>
                <w:szCs w:val="24"/>
              </w:rPr>
              <w:t>5</w:t>
            </w:r>
            <w:r w:rsidR="00967F3E" w:rsidRPr="00DD35ED">
              <w:rPr>
                <w:color w:val="000000" w:themeColor="text1"/>
                <w:sz w:val="24"/>
                <w:szCs w:val="24"/>
              </w:rPr>
              <w:t>.</w:t>
            </w:r>
            <w:r w:rsidR="006D5065" w:rsidRPr="00DD35ED">
              <w:rPr>
                <w:color w:val="000000" w:themeColor="text1"/>
                <w:sz w:val="24"/>
                <w:szCs w:val="24"/>
              </w:rPr>
              <w:t>Декларация в оригинал по чл. 4а, ал. 1 Закона за малките и средните предприятия по образец, утвърден от министъра на икономиката</w:t>
            </w:r>
            <w:r w:rsidR="00CC5D71" w:rsidRPr="00DD35ED">
              <w:rPr>
                <w:color w:val="000000" w:themeColor="text1"/>
                <w:sz w:val="24"/>
                <w:szCs w:val="24"/>
              </w:rPr>
              <w:t>,</w:t>
            </w:r>
            <w:r w:rsidR="006D5065" w:rsidRPr="00DD35ED">
              <w:rPr>
                <w:color w:val="000000" w:themeColor="text1"/>
                <w:sz w:val="24"/>
                <w:szCs w:val="24"/>
              </w:rPr>
              <w:t xml:space="preserve"> </w:t>
            </w:r>
            <w:r w:rsidR="00E22E2E" w:rsidRPr="00DD35ED">
              <w:rPr>
                <w:color w:val="000000" w:themeColor="text1"/>
                <w:sz w:val="24"/>
                <w:szCs w:val="24"/>
              </w:rPr>
              <w:t>Приложение №</w:t>
            </w:r>
            <w:r w:rsidR="00CC5D71" w:rsidRPr="00DD35ED">
              <w:rPr>
                <w:color w:val="000000" w:themeColor="text1"/>
                <w:sz w:val="24"/>
                <w:szCs w:val="24"/>
              </w:rPr>
              <w:t>7</w:t>
            </w:r>
            <w:r w:rsidR="00E22E2E" w:rsidRPr="00DD35ED">
              <w:rPr>
                <w:color w:val="000000" w:themeColor="text1"/>
                <w:sz w:val="24"/>
                <w:szCs w:val="24"/>
              </w:rPr>
              <w:t xml:space="preserve"> към Условията за кандидатстване</w:t>
            </w:r>
          </w:p>
          <w:p w:rsidR="0002166F" w:rsidRPr="00DD35ED" w:rsidRDefault="00581140" w:rsidP="00A440FB">
            <w:pPr>
              <w:shd w:val="clear" w:color="auto" w:fill="FFFFFF"/>
              <w:rPr>
                <w:sz w:val="24"/>
                <w:szCs w:val="24"/>
              </w:rPr>
            </w:pPr>
            <w:r w:rsidRPr="00DD35ED">
              <w:rPr>
                <w:sz w:val="24"/>
                <w:szCs w:val="24"/>
              </w:rPr>
              <w:t>1</w:t>
            </w:r>
            <w:r w:rsidR="00874760" w:rsidRPr="00DD35ED">
              <w:rPr>
                <w:sz w:val="24"/>
                <w:szCs w:val="24"/>
              </w:rPr>
              <w:t>6</w:t>
            </w:r>
            <w:r w:rsidR="00967F3E" w:rsidRPr="00DD35ED">
              <w:rPr>
                <w:sz w:val="24"/>
                <w:szCs w:val="24"/>
              </w:rPr>
              <w:t>.</w:t>
            </w:r>
            <w:r w:rsidR="0002166F" w:rsidRPr="00DD35ED">
              <w:rPr>
                <w:sz w:val="24"/>
                <w:szCs w:val="24"/>
              </w:rPr>
              <w:t>Фактури, придружени с платежни нареждания и банкови извлечения за извършени разходи преди подаване на проектното предложение към стратегията за ВОМР за разходи за предпроектни проучвания, такси, възнаграждение на архитекти, инженери и консултантски услуги, извършени след 1 януари 2014 г. съгласно чл. 21, ал. 2, т. 14 от Наредба № 22 (когато е приложимо)</w:t>
            </w:r>
          </w:p>
          <w:p w:rsidR="00374F2A" w:rsidRDefault="00581140" w:rsidP="009A3EE1">
            <w:pPr>
              <w:shd w:val="clear" w:color="auto" w:fill="FFFFFF"/>
              <w:rPr>
                <w:sz w:val="24"/>
                <w:szCs w:val="24"/>
              </w:rPr>
            </w:pPr>
            <w:r w:rsidRPr="00DD35ED">
              <w:rPr>
                <w:sz w:val="24"/>
                <w:szCs w:val="24"/>
              </w:rPr>
              <w:t>1</w:t>
            </w:r>
            <w:r w:rsidR="00643453" w:rsidRPr="00DD35ED">
              <w:rPr>
                <w:sz w:val="24"/>
                <w:szCs w:val="24"/>
              </w:rPr>
              <w:t>7.</w:t>
            </w:r>
            <w:r w:rsidR="00B73BD8">
              <w:t xml:space="preserve"> </w:t>
            </w:r>
            <w:r w:rsidR="00220A1B">
              <w:rPr>
                <w:sz w:val="24"/>
                <w:szCs w:val="24"/>
              </w:rPr>
              <w:t>Една независима о</w:t>
            </w:r>
            <w:r w:rsidR="009A3EE1" w:rsidRPr="00DD35ED">
              <w:rPr>
                <w:sz w:val="24"/>
                <w:szCs w:val="24"/>
              </w:rPr>
              <w:t xml:space="preserve">ферта от </w:t>
            </w:r>
            <w:r w:rsidR="00E14ED4">
              <w:rPr>
                <w:sz w:val="24"/>
                <w:szCs w:val="24"/>
              </w:rPr>
              <w:t>производител/</w:t>
            </w:r>
            <w:r w:rsidR="009A3EE1" w:rsidRPr="00DD35ED">
              <w:rPr>
                <w:sz w:val="24"/>
                <w:szCs w:val="24"/>
              </w:rPr>
              <w:t>доставчик</w:t>
            </w:r>
            <w:r w:rsidR="00E14ED4">
              <w:rPr>
                <w:sz w:val="24"/>
                <w:szCs w:val="24"/>
              </w:rPr>
              <w:t>/строител</w:t>
            </w:r>
            <w:r w:rsidR="00374F2A" w:rsidRPr="00DD35ED">
              <w:rPr>
                <w:sz w:val="24"/>
                <w:szCs w:val="24"/>
              </w:rPr>
              <w:t>, която съдържа наименованието на оферента, срока на валидност на офертата, датата на издаване на офертата, подпис и печат на оферента, подробна техническа спецификация на активите/услугите, цена, определена в левове или евро с посочен ДДС</w:t>
            </w:r>
            <w:r w:rsidR="00374F2A" w:rsidRPr="00DD35ED">
              <w:t xml:space="preserve"> </w:t>
            </w:r>
            <w:r w:rsidR="00374F2A" w:rsidRPr="00DD35ED">
              <w:rPr>
                <w:sz w:val="24"/>
                <w:szCs w:val="24"/>
              </w:rPr>
              <w:t>в случай, че разходът за който се кандидатства с проектното предложение е включен в списък</w:t>
            </w:r>
            <w:r w:rsidR="00213923">
              <w:rPr>
                <w:sz w:val="24"/>
                <w:szCs w:val="24"/>
              </w:rPr>
              <w:t>а</w:t>
            </w:r>
            <w:r w:rsidR="00374F2A" w:rsidRPr="00DD35ED">
              <w:rPr>
                <w:sz w:val="24"/>
                <w:szCs w:val="24"/>
              </w:rPr>
              <w:t xml:space="preserve"> с референтни </w:t>
            </w:r>
            <w:r w:rsidR="006500E0">
              <w:rPr>
                <w:sz w:val="24"/>
                <w:szCs w:val="24"/>
              </w:rPr>
              <w:t>разходи</w:t>
            </w:r>
            <w:r w:rsidR="00374F2A" w:rsidRPr="00DD35ED">
              <w:rPr>
                <w:sz w:val="24"/>
                <w:szCs w:val="24"/>
              </w:rPr>
              <w:t xml:space="preserve">,  </w:t>
            </w:r>
            <w:r w:rsidR="00E14ED4" w:rsidRPr="00E14ED4">
              <w:rPr>
                <w:sz w:val="24"/>
                <w:szCs w:val="24"/>
              </w:rPr>
              <w:t>и/или извлечение от каталог на производител/доставчик/строител и/или проучване в интернет за всяка отделна инвестиция в дълготрайни активи - с предложена цена от производителя/доставчика/строителя;</w:t>
            </w:r>
            <w:r w:rsidR="00374F2A" w:rsidRPr="00DD35ED">
              <w:rPr>
                <w:sz w:val="24"/>
                <w:szCs w:val="24"/>
              </w:rPr>
              <w:t xml:space="preserve">  (не се отнася при кандидатстване за разходи за закупуване на земя, сгради и друга недвижима собственост). </w:t>
            </w:r>
          </w:p>
          <w:p w:rsidR="00374F2A" w:rsidRPr="00DD35ED" w:rsidRDefault="004C7941" w:rsidP="00374F2A">
            <w:pPr>
              <w:shd w:val="clear" w:color="auto" w:fill="FFFFFF"/>
              <w:rPr>
                <w:sz w:val="24"/>
                <w:szCs w:val="24"/>
              </w:rPr>
            </w:pPr>
            <w:r w:rsidRPr="00DD35ED">
              <w:rPr>
                <w:sz w:val="24"/>
                <w:szCs w:val="24"/>
              </w:rPr>
              <w:t>18</w:t>
            </w:r>
            <w:r w:rsidR="00967F3E" w:rsidRPr="00DD35ED">
              <w:rPr>
                <w:sz w:val="24"/>
                <w:szCs w:val="24"/>
              </w:rPr>
              <w:t>.</w:t>
            </w:r>
            <w:r w:rsidR="00374F2A" w:rsidRPr="00DD35ED">
              <w:rPr>
                <w:sz w:val="24"/>
                <w:szCs w:val="24"/>
              </w:rPr>
              <w:t>Най-малко три съпоставими независими оферти, които съдържат наименование на оферента, срока на валидност на офертата, датата на издаване на офертата, подпис и печат на оферента, подробна техническа спецификация на активите/услугите, цена, определена в левове или евро с посочен ДДС в случай, че разходът, за който се кандидатства не е включен в списък</w:t>
            </w:r>
            <w:r w:rsidR="006500E0">
              <w:rPr>
                <w:sz w:val="24"/>
                <w:szCs w:val="24"/>
              </w:rPr>
              <w:t>а</w:t>
            </w:r>
            <w:r w:rsidR="00374F2A" w:rsidRPr="00DD35ED">
              <w:rPr>
                <w:sz w:val="24"/>
                <w:szCs w:val="24"/>
              </w:rPr>
              <w:t xml:space="preserve"> с референтни разходи на ДФ „Земеделие“</w:t>
            </w:r>
            <w:r w:rsidR="00BC61A3" w:rsidRPr="00DD35ED">
              <w:rPr>
                <w:sz w:val="24"/>
                <w:szCs w:val="24"/>
              </w:rPr>
              <w:t>,</w:t>
            </w:r>
            <w:r w:rsidR="00BC61A3" w:rsidRPr="00DD35ED">
              <w:t xml:space="preserve"> </w:t>
            </w:r>
            <w:r w:rsidR="00BC61A3" w:rsidRPr="00DD35ED">
              <w:rPr>
                <w:sz w:val="24"/>
                <w:szCs w:val="24"/>
              </w:rPr>
              <w:t xml:space="preserve">ведно с отправени от кандидата запитвания за оферти съгласно Приложение № 8 </w:t>
            </w:r>
            <w:r w:rsidR="00374F2A" w:rsidRPr="00DD35ED">
              <w:rPr>
                <w:sz w:val="24"/>
                <w:szCs w:val="24"/>
              </w:rPr>
              <w:t xml:space="preserve"> (не се отнася при кандидатстване за разходи за закупуване на земя, сгради и друга недвижима собственост).  </w:t>
            </w:r>
          </w:p>
          <w:p w:rsidR="00C26525" w:rsidRPr="00DD35ED" w:rsidRDefault="00C26525" w:rsidP="00374F2A">
            <w:pPr>
              <w:shd w:val="clear" w:color="auto" w:fill="FFFFFF"/>
              <w:rPr>
                <w:sz w:val="24"/>
                <w:szCs w:val="24"/>
              </w:rPr>
            </w:pPr>
          </w:p>
          <w:p w:rsidR="000D31BC" w:rsidRPr="00DD35ED" w:rsidRDefault="00C26525" w:rsidP="00C26525">
            <w:pPr>
              <w:widowControl w:val="0"/>
              <w:spacing w:after="200"/>
              <w:rPr>
                <w:sz w:val="24"/>
                <w:szCs w:val="24"/>
              </w:rPr>
            </w:pPr>
            <w:r w:rsidRPr="00DD35ED">
              <w:rPr>
                <w:rFonts w:eastAsia="Calibri"/>
                <w:i/>
                <w:color w:val="000000" w:themeColor="text1"/>
                <w:sz w:val="24"/>
                <w:szCs w:val="24"/>
                <w:lang w:eastAsia="en-US"/>
              </w:rPr>
              <w:t xml:space="preserve">В запитванията за оферти кандидатите не следва да включват условия, които необосновано препятстват участието на лица в процедурата, както и информация, </w:t>
            </w:r>
            <w:r w:rsidRPr="00DD35ED">
              <w:rPr>
                <w:rFonts w:eastAsia="Calibri"/>
                <w:i/>
                <w:color w:val="000000" w:themeColor="text1"/>
                <w:sz w:val="24"/>
                <w:szCs w:val="24"/>
                <w:lang w:eastAsia="en-US"/>
              </w:rPr>
              <w:lastRenderedPageBreak/>
              <w:t>насочваща към конкретен модел, източник, процес, търговска марка, патент или друго подобно, което би довело до облагодетелстването или елиминирането на определени лица или продукти!</w:t>
            </w:r>
          </w:p>
          <w:p w:rsidR="00B320A6" w:rsidRPr="00DD35ED" w:rsidRDefault="000D31BC" w:rsidP="00B320A6">
            <w:pPr>
              <w:widowControl w:val="0"/>
              <w:spacing w:after="200"/>
              <w:rPr>
                <w:rFonts w:eastAsia="Calibri"/>
                <w:i/>
                <w:color w:val="000000" w:themeColor="text1"/>
                <w:sz w:val="24"/>
                <w:szCs w:val="24"/>
                <w:lang w:eastAsia="en-US"/>
              </w:rPr>
            </w:pPr>
            <w:r w:rsidRPr="00DD35ED">
              <w:rPr>
                <w:rFonts w:eastAsia="Calibri"/>
                <w:i/>
                <w:color w:val="000000" w:themeColor="text1"/>
                <w:sz w:val="24"/>
                <w:szCs w:val="24"/>
                <w:lang w:val="en-US" w:eastAsia="en-US"/>
              </w:rPr>
              <w:t>*</w:t>
            </w:r>
            <w:r w:rsidRPr="00DD35ED">
              <w:rPr>
                <w:rFonts w:eastAsia="Calibri"/>
                <w:i/>
                <w:color w:val="000000" w:themeColor="text1"/>
                <w:sz w:val="24"/>
                <w:szCs w:val="24"/>
                <w:lang w:eastAsia="en-US"/>
              </w:rPr>
              <w:t xml:space="preserve">По т. </w:t>
            </w:r>
            <w:r w:rsidR="00581140" w:rsidRPr="00DD35ED">
              <w:rPr>
                <w:rFonts w:eastAsia="Calibri"/>
                <w:i/>
                <w:color w:val="000000" w:themeColor="text1"/>
                <w:sz w:val="24"/>
                <w:szCs w:val="24"/>
                <w:lang w:eastAsia="en-US"/>
              </w:rPr>
              <w:t>1</w:t>
            </w:r>
            <w:r w:rsidR="004C7941" w:rsidRPr="00DD35ED">
              <w:rPr>
                <w:rFonts w:eastAsia="Calibri"/>
                <w:i/>
                <w:color w:val="000000" w:themeColor="text1"/>
                <w:sz w:val="24"/>
                <w:szCs w:val="24"/>
                <w:lang w:eastAsia="en-US"/>
              </w:rPr>
              <w:t xml:space="preserve">7 и </w:t>
            </w:r>
            <w:r w:rsidRPr="00DD35ED">
              <w:rPr>
                <w:rFonts w:eastAsia="Calibri"/>
                <w:i/>
                <w:color w:val="000000" w:themeColor="text1"/>
                <w:sz w:val="24"/>
                <w:szCs w:val="24"/>
                <w:lang w:eastAsia="en-US"/>
              </w:rPr>
              <w:t xml:space="preserve"> т.</w:t>
            </w:r>
            <w:r w:rsidR="004C7941" w:rsidRPr="00DD35ED">
              <w:rPr>
                <w:rFonts w:eastAsia="Calibri"/>
                <w:i/>
                <w:color w:val="000000" w:themeColor="text1"/>
                <w:sz w:val="24"/>
                <w:szCs w:val="24"/>
                <w:lang w:eastAsia="en-US"/>
              </w:rPr>
              <w:t>18</w:t>
            </w:r>
            <w:r w:rsidRPr="00DD35ED">
              <w:rPr>
                <w:rFonts w:eastAsia="Calibri"/>
                <w:i/>
                <w:color w:val="000000" w:themeColor="text1"/>
                <w:sz w:val="24"/>
                <w:szCs w:val="24"/>
                <w:lang w:eastAsia="en-US"/>
              </w:rPr>
              <w:t xml:space="preserve"> - </w:t>
            </w:r>
            <w:r w:rsidR="00B320A6" w:rsidRPr="00DD35ED">
              <w:rPr>
                <w:rFonts w:eastAsia="Calibri"/>
                <w:i/>
                <w:color w:val="000000" w:themeColor="text1"/>
                <w:sz w:val="24"/>
                <w:szCs w:val="24"/>
                <w:lang w:eastAsia="en-US"/>
              </w:rPr>
              <w:t xml:space="preserve">В случаите, когато оферентите са местни лица, трябва да са вписани в </w:t>
            </w:r>
            <w:r w:rsidR="00E912B9" w:rsidRPr="00DD35ED">
              <w:rPr>
                <w:rFonts w:eastAsia="Calibri"/>
                <w:i/>
                <w:color w:val="000000" w:themeColor="text1"/>
                <w:sz w:val="24"/>
                <w:szCs w:val="24"/>
                <w:lang w:eastAsia="en-US"/>
              </w:rPr>
              <w:t>ТРРЮЛНЦ</w:t>
            </w:r>
            <w:r w:rsidR="00B320A6" w:rsidRPr="00DD35ED">
              <w:rPr>
                <w:rFonts w:eastAsia="Calibri"/>
                <w:i/>
                <w:color w:val="000000" w:themeColor="text1"/>
                <w:sz w:val="24"/>
                <w:szCs w:val="24"/>
                <w:lang w:eastAsia="en-US"/>
              </w:rPr>
              <w:t xml:space="preserve">. Оферентите на строително-монтажни работи, местни и чуждестранни лица, трябва да бъдат вписани в Централен професионален регистър на строителя съгласно Закона за Камарата на строителите и да могат да извършват строежи и/или отделни видове строителни и монтажни работи от съответната категория съгласно изискванията на чл. 3, ал. 2 от Закона за Камарата на строителите. </w:t>
            </w:r>
          </w:p>
          <w:p w:rsidR="00D13E47" w:rsidRPr="00DD35ED" w:rsidRDefault="00D13E47" w:rsidP="00B320A6">
            <w:pPr>
              <w:widowControl w:val="0"/>
              <w:spacing w:after="200"/>
              <w:rPr>
                <w:rFonts w:eastAsia="Calibri"/>
                <w:i/>
                <w:color w:val="000000" w:themeColor="text1"/>
                <w:sz w:val="24"/>
                <w:szCs w:val="24"/>
                <w:lang w:eastAsia="en-US"/>
              </w:rPr>
            </w:pPr>
            <w:r w:rsidRPr="00DD35ED">
              <w:rPr>
                <w:rFonts w:eastAsia="Calibri"/>
                <w:i/>
                <w:color w:val="000000" w:themeColor="text1"/>
                <w:sz w:val="24"/>
                <w:szCs w:val="24"/>
                <w:lang w:eastAsia="en-US"/>
              </w:rPr>
              <w:t>Всички представени оферти следва да са актуални към датата на подаване на проектното предложение!</w:t>
            </w:r>
          </w:p>
          <w:p w:rsidR="0002166F" w:rsidRPr="00DD35ED" w:rsidRDefault="004C7941" w:rsidP="00A440FB">
            <w:pPr>
              <w:widowControl w:val="0"/>
              <w:rPr>
                <w:sz w:val="24"/>
                <w:szCs w:val="24"/>
              </w:rPr>
            </w:pPr>
            <w:r w:rsidRPr="00DD35ED">
              <w:rPr>
                <w:rFonts w:eastAsia="Calibri"/>
                <w:sz w:val="24"/>
                <w:szCs w:val="24"/>
                <w:lang w:eastAsia="en-US"/>
              </w:rPr>
              <w:t>19</w:t>
            </w:r>
            <w:r w:rsidR="0002166F" w:rsidRPr="00DD35ED">
              <w:rPr>
                <w:rFonts w:eastAsia="Calibri"/>
                <w:sz w:val="24"/>
                <w:szCs w:val="24"/>
                <w:lang w:eastAsia="en-US"/>
              </w:rPr>
              <w:t>.</w:t>
            </w:r>
            <w:r w:rsidR="0002166F" w:rsidRPr="00DD35ED">
              <w:rPr>
                <w:sz w:val="24"/>
                <w:szCs w:val="24"/>
              </w:rPr>
              <w:t>Документ за правосубектност, в случаите, когато оферентите са чуждестранни лица, съгласно националното им законодателство</w:t>
            </w:r>
          </w:p>
          <w:p w:rsidR="0002166F" w:rsidRPr="00DD35ED" w:rsidRDefault="0002166F" w:rsidP="00A440FB">
            <w:pPr>
              <w:shd w:val="clear" w:color="auto" w:fill="FFFFFF"/>
              <w:spacing w:line="240" w:lineRule="auto"/>
              <w:rPr>
                <w:rFonts w:eastAsia="Calibri"/>
                <w:sz w:val="22"/>
                <w:szCs w:val="22"/>
                <w:lang w:eastAsia="en-US"/>
              </w:rPr>
            </w:pPr>
            <w:r w:rsidRPr="00DD35ED">
              <w:rPr>
                <w:sz w:val="24"/>
                <w:szCs w:val="24"/>
              </w:rPr>
              <w:t>2</w:t>
            </w:r>
            <w:r w:rsidR="004C7941" w:rsidRPr="00DD35ED">
              <w:rPr>
                <w:sz w:val="24"/>
                <w:szCs w:val="24"/>
              </w:rPr>
              <w:t>0</w:t>
            </w:r>
            <w:r w:rsidR="00967F3E" w:rsidRPr="00DD35ED">
              <w:rPr>
                <w:sz w:val="24"/>
                <w:szCs w:val="24"/>
              </w:rPr>
              <w:t>.</w:t>
            </w:r>
            <w:r w:rsidRPr="00DD35ED">
              <w:rPr>
                <w:sz w:val="24"/>
                <w:szCs w:val="24"/>
              </w:rPr>
              <w:t>Решение за определяне на стойността на разхода, за който кандидатства, с включена обосновка за мотивите, обусловили избора му</w:t>
            </w:r>
            <w:r w:rsidR="004D34AA" w:rsidRPr="00DD35ED">
              <w:rPr>
                <w:sz w:val="24"/>
                <w:szCs w:val="24"/>
              </w:rPr>
              <w:t xml:space="preserve"> или решение за избор на </w:t>
            </w:r>
            <w:r w:rsidR="004C7941" w:rsidRPr="00DD35ED">
              <w:rPr>
                <w:sz w:val="24"/>
                <w:szCs w:val="24"/>
              </w:rPr>
              <w:t>доставчик/</w:t>
            </w:r>
            <w:r w:rsidR="004D34AA" w:rsidRPr="00DD35ED">
              <w:rPr>
                <w:sz w:val="24"/>
                <w:szCs w:val="24"/>
              </w:rPr>
              <w:t>изпълнител с включена обосновка за мотивите, об</w:t>
            </w:r>
            <w:r w:rsidR="00924E01" w:rsidRPr="00DD35ED">
              <w:rPr>
                <w:sz w:val="24"/>
                <w:szCs w:val="24"/>
              </w:rPr>
              <w:t>у</w:t>
            </w:r>
            <w:r w:rsidR="004D34AA" w:rsidRPr="00DD35ED">
              <w:rPr>
                <w:sz w:val="24"/>
                <w:szCs w:val="24"/>
              </w:rPr>
              <w:t>словили избора му</w:t>
            </w:r>
            <w:r w:rsidRPr="00DD35ED">
              <w:rPr>
                <w:sz w:val="24"/>
                <w:szCs w:val="24"/>
              </w:rPr>
              <w:t>.</w:t>
            </w:r>
            <w:r w:rsidRPr="00DD35ED">
              <w:rPr>
                <w:rFonts w:eastAsia="Calibri"/>
                <w:sz w:val="22"/>
                <w:szCs w:val="22"/>
                <w:lang w:eastAsia="en-US"/>
              </w:rPr>
              <w:t xml:space="preserve"> </w:t>
            </w:r>
          </w:p>
          <w:p w:rsidR="0002166F" w:rsidRPr="00DD35ED" w:rsidRDefault="0002166F" w:rsidP="00A440FB">
            <w:pPr>
              <w:shd w:val="clear" w:color="auto" w:fill="FFFFFF"/>
              <w:spacing w:line="240" w:lineRule="auto"/>
              <w:rPr>
                <w:rFonts w:eastAsia="Calibri"/>
                <w:i/>
                <w:sz w:val="24"/>
                <w:szCs w:val="24"/>
                <w:u w:val="single"/>
                <w:lang w:eastAsia="en-US"/>
              </w:rPr>
            </w:pPr>
            <w:r w:rsidRPr="00DD35ED">
              <w:rPr>
                <w:rFonts w:eastAsia="Calibri"/>
                <w:i/>
                <w:sz w:val="24"/>
                <w:szCs w:val="24"/>
                <w:lang w:eastAsia="en-US"/>
              </w:rPr>
              <w:t xml:space="preserve">/В случай, че не са изпълнени условията на чл. 50, ал.2 от ЗУСЕСИФ, т.е. кандидатът не е задължен да извърши оценка на офертите и да сключи договор по правилата на ПМС №160 с публична покана, то кандидатът при получаване на индикативните оферти по настоящия ред, следва да извърши сравняване на предложенията и да сключи договор </w:t>
            </w:r>
            <w:r w:rsidRPr="00DD35ED">
              <w:rPr>
                <w:rFonts w:eastAsia="Calibri"/>
                <w:i/>
                <w:sz w:val="24"/>
                <w:szCs w:val="24"/>
                <w:lang w:val="en-US" w:eastAsia="en-US"/>
              </w:rPr>
              <w:t>(</w:t>
            </w:r>
            <w:r w:rsidRPr="00DD35ED">
              <w:rPr>
                <w:rFonts w:eastAsia="Calibri"/>
                <w:i/>
                <w:sz w:val="24"/>
                <w:szCs w:val="24"/>
                <w:lang w:eastAsia="en-US"/>
              </w:rPr>
              <w:t>предварителен/окончателен</w:t>
            </w:r>
            <w:r w:rsidRPr="00DD35ED">
              <w:rPr>
                <w:rFonts w:eastAsia="Calibri"/>
                <w:i/>
                <w:sz w:val="24"/>
                <w:szCs w:val="24"/>
                <w:lang w:val="en-US" w:eastAsia="en-US"/>
              </w:rPr>
              <w:t>)</w:t>
            </w:r>
            <w:r w:rsidRPr="00DD35ED">
              <w:rPr>
                <w:rFonts w:eastAsia="Calibri"/>
                <w:i/>
                <w:sz w:val="24"/>
                <w:szCs w:val="24"/>
                <w:lang w:eastAsia="en-US"/>
              </w:rPr>
              <w:t xml:space="preserve"> с из</w:t>
            </w:r>
            <w:r w:rsidR="004D34AA" w:rsidRPr="00DD35ED">
              <w:rPr>
                <w:rFonts w:eastAsia="Calibri"/>
                <w:i/>
                <w:sz w:val="24"/>
                <w:szCs w:val="24"/>
                <w:lang w:eastAsia="en-US"/>
              </w:rPr>
              <w:t>брания доставчик.</w:t>
            </w:r>
            <w:r w:rsidRPr="00DD35ED">
              <w:rPr>
                <w:rFonts w:eastAsia="Calibri"/>
                <w:i/>
                <w:sz w:val="24"/>
                <w:szCs w:val="24"/>
                <w:lang w:eastAsia="en-US"/>
              </w:rPr>
              <w:t xml:space="preserve"> </w:t>
            </w:r>
            <w:r w:rsidRPr="00DD35ED">
              <w:rPr>
                <w:rFonts w:eastAsia="Calibri"/>
                <w:i/>
                <w:sz w:val="24"/>
                <w:szCs w:val="24"/>
                <w:u w:val="single"/>
                <w:lang w:eastAsia="en-US"/>
              </w:rPr>
              <w:t>Изборът на изпълнител се протоколира с решение.</w:t>
            </w:r>
            <w:r w:rsidRPr="00DD35ED">
              <w:rPr>
                <w:rFonts w:eastAsia="Calibri"/>
                <w:i/>
                <w:sz w:val="24"/>
                <w:szCs w:val="24"/>
                <w:lang w:eastAsia="en-US"/>
              </w:rPr>
              <w:t xml:space="preserve"> </w:t>
            </w:r>
            <w:r w:rsidRPr="00DD35ED">
              <w:rPr>
                <w:rFonts w:eastAsia="Calibri"/>
                <w:i/>
                <w:sz w:val="24"/>
                <w:szCs w:val="24"/>
                <w:u w:val="single"/>
                <w:lang w:eastAsia="en-US"/>
              </w:rPr>
              <w:t>В този случай кандидатът може да избере икономически най-изгодна оферта. /</w:t>
            </w:r>
          </w:p>
          <w:p w:rsidR="0002166F" w:rsidRPr="00DD35ED" w:rsidRDefault="0002166F" w:rsidP="00A440FB">
            <w:pPr>
              <w:tabs>
                <w:tab w:val="left" w:pos="226"/>
              </w:tabs>
              <w:autoSpaceDE w:val="0"/>
              <w:autoSpaceDN w:val="0"/>
              <w:adjustRightInd w:val="0"/>
              <w:rPr>
                <w:i/>
                <w:color w:val="FF0000"/>
                <w:sz w:val="24"/>
                <w:szCs w:val="24"/>
              </w:rPr>
            </w:pPr>
          </w:p>
          <w:p w:rsidR="00D72F31" w:rsidRPr="00DD35ED" w:rsidRDefault="00D72F31" w:rsidP="00D72F31">
            <w:pPr>
              <w:shd w:val="clear" w:color="auto" w:fill="FFFFFF"/>
              <w:rPr>
                <w:sz w:val="24"/>
                <w:szCs w:val="24"/>
              </w:rPr>
            </w:pPr>
            <w:r w:rsidRPr="00DD35ED">
              <w:rPr>
                <w:sz w:val="24"/>
                <w:szCs w:val="24"/>
              </w:rPr>
              <w:t>21.</w:t>
            </w:r>
            <w:r w:rsidRPr="00DD35ED">
              <w:rPr>
                <w:sz w:val="24"/>
                <w:szCs w:val="24"/>
                <w:lang w:val="en-US"/>
              </w:rPr>
              <w:t>Предварителни или окончателни договори за услуги и доставки – обект на инвестицията, включително с посочени марка, модел, цена в левове или евро с посочен ДДС и срок за изпълнение</w:t>
            </w:r>
            <w:r w:rsidRPr="00DD35ED">
              <w:rPr>
                <w:sz w:val="24"/>
                <w:szCs w:val="24"/>
              </w:rPr>
              <w:t xml:space="preserve"> (когато е приложимо)</w:t>
            </w:r>
            <w:r w:rsidRPr="00DD35ED">
              <w:rPr>
                <w:sz w:val="24"/>
                <w:szCs w:val="24"/>
                <w:lang w:val="en-US"/>
              </w:rPr>
              <w:t xml:space="preserve">. В случаите на инвестиции за СМР към договорите се прилагат и КСС. </w:t>
            </w:r>
            <w:r w:rsidRPr="00DD35ED">
              <w:rPr>
                <w:sz w:val="24"/>
                <w:szCs w:val="24"/>
              </w:rPr>
              <w:t>КСС се представя освен във</w:t>
            </w:r>
            <w:r w:rsidRPr="00DD35ED">
              <w:rPr>
                <w:sz w:val="24"/>
                <w:szCs w:val="24"/>
                <w:lang w:val="en-US"/>
              </w:rPr>
              <w:t xml:space="preserve"> формат „pdf“ и</w:t>
            </w:r>
            <w:r w:rsidRPr="00DD35ED">
              <w:rPr>
                <w:sz w:val="24"/>
                <w:szCs w:val="24"/>
              </w:rPr>
              <w:t xml:space="preserve"> във формат</w:t>
            </w:r>
            <w:r w:rsidRPr="00DD35ED">
              <w:rPr>
                <w:sz w:val="24"/>
                <w:szCs w:val="24"/>
                <w:lang w:val="en-US"/>
              </w:rPr>
              <w:t xml:space="preserve"> „xls”/„xlsx”</w:t>
            </w:r>
            <w:r w:rsidRPr="00DD35ED">
              <w:rPr>
                <w:sz w:val="24"/>
                <w:szCs w:val="24"/>
              </w:rPr>
              <w:t>.</w:t>
            </w:r>
          </w:p>
          <w:p w:rsidR="0002166F" w:rsidRPr="00DD35ED" w:rsidRDefault="0034642A" w:rsidP="004C7941">
            <w:pPr>
              <w:shd w:val="clear" w:color="auto" w:fill="FFFFFF"/>
              <w:rPr>
                <w:sz w:val="24"/>
                <w:szCs w:val="24"/>
              </w:rPr>
            </w:pPr>
            <w:r w:rsidRPr="00DD35ED">
              <w:rPr>
                <w:rFonts w:eastAsia="Calibri"/>
                <w:sz w:val="24"/>
                <w:szCs w:val="24"/>
                <w:lang w:eastAsia="en-US"/>
              </w:rPr>
              <w:t xml:space="preserve"> </w:t>
            </w:r>
            <w:r w:rsidR="004C7941" w:rsidRPr="00DD35ED">
              <w:rPr>
                <w:sz w:val="24"/>
                <w:szCs w:val="24"/>
              </w:rPr>
              <w:t>22.</w:t>
            </w:r>
            <w:r w:rsidR="0002166F" w:rsidRPr="00DD35ED">
              <w:rPr>
                <w:sz w:val="24"/>
                <w:szCs w:val="24"/>
              </w:rPr>
              <w:t>Формуляр за мониторинг по чл. 47, ал. 2, т.3 от Наредба № 22,</w:t>
            </w:r>
            <w:r w:rsidR="0002166F" w:rsidRPr="00DD35ED">
              <w:rPr>
                <w:rFonts w:eastAsia="Calibri"/>
                <w:sz w:val="24"/>
                <w:szCs w:val="24"/>
                <w:lang w:eastAsia="en-US"/>
              </w:rPr>
              <w:t xml:space="preserve"> Приложение №</w:t>
            </w:r>
            <w:r w:rsidR="00BC61A3" w:rsidRPr="00DD35ED">
              <w:rPr>
                <w:rFonts w:eastAsia="Calibri"/>
                <w:sz w:val="24"/>
                <w:szCs w:val="24"/>
                <w:lang w:eastAsia="en-US"/>
              </w:rPr>
              <w:t>9</w:t>
            </w:r>
            <w:r w:rsidR="0002166F" w:rsidRPr="00DD35ED">
              <w:rPr>
                <w:rFonts w:eastAsia="Calibri"/>
                <w:sz w:val="24"/>
                <w:szCs w:val="24"/>
                <w:lang w:eastAsia="en-US"/>
              </w:rPr>
              <w:t xml:space="preserve"> към Условията за кандидатстване</w:t>
            </w:r>
          </w:p>
          <w:p w:rsidR="0002166F" w:rsidRPr="00DD35ED" w:rsidRDefault="003907A7" w:rsidP="00A440FB">
            <w:pPr>
              <w:shd w:val="clear" w:color="auto" w:fill="FFFFFF"/>
              <w:rPr>
                <w:rFonts w:eastAsia="Calibri"/>
                <w:sz w:val="24"/>
                <w:szCs w:val="24"/>
                <w:lang w:eastAsia="en-US"/>
              </w:rPr>
            </w:pPr>
            <w:r w:rsidRPr="00DD35ED">
              <w:rPr>
                <w:rFonts w:eastAsia="Calibri"/>
                <w:sz w:val="24"/>
                <w:szCs w:val="24"/>
                <w:lang w:eastAsia="en-US"/>
              </w:rPr>
              <w:t>2</w:t>
            </w:r>
            <w:r w:rsidR="004C7941" w:rsidRPr="00DD35ED">
              <w:rPr>
                <w:rFonts w:eastAsia="Calibri"/>
                <w:sz w:val="24"/>
                <w:szCs w:val="24"/>
                <w:lang w:eastAsia="en-US"/>
              </w:rPr>
              <w:t>3</w:t>
            </w:r>
            <w:r w:rsidR="00967F3E" w:rsidRPr="00DD35ED">
              <w:rPr>
                <w:rFonts w:eastAsia="Calibri"/>
                <w:sz w:val="24"/>
                <w:szCs w:val="24"/>
                <w:lang w:eastAsia="en-US"/>
              </w:rPr>
              <w:t>.</w:t>
            </w:r>
            <w:r w:rsidR="004C7941" w:rsidRPr="00DD35ED">
              <w:rPr>
                <w:rFonts w:eastAsia="Calibri"/>
                <w:sz w:val="24"/>
                <w:szCs w:val="24"/>
                <w:lang w:eastAsia="en-US"/>
              </w:rPr>
              <w:t xml:space="preserve">Удостоверение за наличие или липса на задължения по смисъла на чл. 162, ал.2, т.1 от ДОПК от Национална агенция по приходите и Удостоверение за липса на задължения към община „Марица“ за </w:t>
            </w:r>
            <w:r w:rsidR="0002166F" w:rsidRPr="00DD35ED">
              <w:rPr>
                <w:rFonts w:eastAsia="Calibri"/>
                <w:sz w:val="24"/>
                <w:szCs w:val="24"/>
                <w:lang w:eastAsia="en-US"/>
              </w:rPr>
              <w:t xml:space="preserve">кандидата </w:t>
            </w:r>
            <w:r w:rsidR="00403059" w:rsidRPr="00DD35ED">
              <w:rPr>
                <w:rFonts w:eastAsia="Calibri"/>
                <w:sz w:val="24"/>
                <w:szCs w:val="24"/>
                <w:lang w:eastAsia="en-US"/>
              </w:rPr>
              <w:t>и всички лица с правомощия за вземане на решение или кон</w:t>
            </w:r>
            <w:r w:rsidR="004C7941" w:rsidRPr="00DD35ED">
              <w:rPr>
                <w:rFonts w:eastAsia="Calibri"/>
                <w:sz w:val="24"/>
                <w:szCs w:val="24"/>
                <w:lang w:eastAsia="en-US"/>
              </w:rPr>
              <w:t>трол по отношение на кандидата</w:t>
            </w:r>
            <w:r w:rsidR="0002166F" w:rsidRPr="00DD35ED">
              <w:rPr>
                <w:rFonts w:eastAsia="Calibri"/>
                <w:sz w:val="24"/>
                <w:szCs w:val="24"/>
                <w:lang w:eastAsia="en-US"/>
              </w:rPr>
              <w:t>, издаден</w:t>
            </w:r>
            <w:r w:rsidR="00967F3E" w:rsidRPr="00DD35ED">
              <w:rPr>
                <w:rFonts w:eastAsia="Calibri"/>
                <w:sz w:val="24"/>
                <w:szCs w:val="24"/>
                <w:lang w:eastAsia="en-US"/>
              </w:rPr>
              <w:t>и</w:t>
            </w:r>
            <w:r w:rsidR="0002166F" w:rsidRPr="00DD35ED">
              <w:rPr>
                <w:rFonts w:eastAsia="Calibri"/>
                <w:sz w:val="24"/>
                <w:szCs w:val="24"/>
                <w:lang w:eastAsia="en-US"/>
              </w:rPr>
              <w:t xml:space="preserve"> не по-рано от един месец преди подаване на проектното предложение</w:t>
            </w:r>
          </w:p>
          <w:p w:rsidR="00335DF0" w:rsidRPr="00DD35ED" w:rsidRDefault="00967F3E" w:rsidP="00A440FB">
            <w:pPr>
              <w:shd w:val="clear" w:color="auto" w:fill="FFFFFF"/>
              <w:rPr>
                <w:rFonts w:eastAsia="Calibri"/>
                <w:sz w:val="24"/>
                <w:szCs w:val="24"/>
                <w:lang w:eastAsia="en-US"/>
              </w:rPr>
            </w:pPr>
            <w:r w:rsidRPr="00DD35ED">
              <w:rPr>
                <w:rFonts w:eastAsia="Calibri"/>
                <w:sz w:val="24"/>
                <w:szCs w:val="24"/>
                <w:lang w:eastAsia="en-US"/>
              </w:rPr>
              <w:t>24</w:t>
            </w:r>
            <w:r w:rsidR="00735FEA" w:rsidRPr="00DD35ED">
              <w:rPr>
                <w:rFonts w:eastAsia="Calibri"/>
                <w:sz w:val="24"/>
                <w:szCs w:val="24"/>
                <w:lang w:eastAsia="en-US"/>
              </w:rPr>
              <w:t xml:space="preserve">. </w:t>
            </w:r>
            <w:r w:rsidR="000B645A" w:rsidRPr="00DD35ED">
              <w:rPr>
                <w:rFonts w:eastAsia="Calibri"/>
                <w:sz w:val="24"/>
                <w:szCs w:val="24"/>
                <w:lang w:eastAsia="en-US"/>
              </w:rPr>
              <w:t xml:space="preserve">Декларация </w:t>
            </w:r>
            <w:r w:rsidRPr="00DD35ED">
              <w:rPr>
                <w:rFonts w:eastAsia="Calibri"/>
                <w:sz w:val="24"/>
                <w:szCs w:val="24"/>
                <w:lang w:eastAsia="en-US"/>
              </w:rPr>
              <w:t xml:space="preserve">за държавни </w:t>
            </w:r>
            <w:r w:rsidR="000B645A" w:rsidRPr="00DD35ED">
              <w:rPr>
                <w:rFonts w:eastAsia="Calibri"/>
                <w:sz w:val="24"/>
                <w:szCs w:val="24"/>
                <w:lang w:eastAsia="en-US"/>
              </w:rPr>
              <w:t>и</w:t>
            </w:r>
            <w:r w:rsidRPr="00DD35ED">
              <w:rPr>
                <w:rFonts w:eastAsia="Calibri"/>
                <w:sz w:val="24"/>
                <w:szCs w:val="24"/>
                <w:lang w:eastAsia="en-US"/>
              </w:rPr>
              <w:t>ли</w:t>
            </w:r>
            <w:r w:rsidR="000B645A" w:rsidRPr="00DD35ED">
              <w:rPr>
                <w:rFonts w:eastAsia="Calibri"/>
                <w:sz w:val="24"/>
                <w:szCs w:val="24"/>
                <w:lang w:eastAsia="en-US"/>
              </w:rPr>
              <w:t xml:space="preserve"> </w:t>
            </w:r>
            <w:r w:rsidRPr="00DD35ED">
              <w:rPr>
                <w:rFonts w:eastAsia="Calibri"/>
                <w:sz w:val="24"/>
                <w:szCs w:val="24"/>
                <w:lang w:eastAsia="en-US"/>
              </w:rPr>
              <w:t>минимални</w:t>
            </w:r>
            <w:r w:rsidR="000B645A" w:rsidRPr="00DD35ED">
              <w:rPr>
                <w:rFonts w:eastAsia="Calibri"/>
                <w:sz w:val="24"/>
                <w:szCs w:val="24"/>
                <w:lang w:eastAsia="en-US"/>
              </w:rPr>
              <w:t xml:space="preserve"> помощи, Приложение №</w:t>
            </w:r>
            <w:r w:rsidR="001C5DF5" w:rsidRPr="00DD35ED">
              <w:rPr>
                <w:rFonts w:eastAsia="Calibri"/>
                <w:sz w:val="24"/>
                <w:szCs w:val="24"/>
                <w:lang w:eastAsia="en-US"/>
              </w:rPr>
              <w:t>1</w:t>
            </w:r>
            <w:r w:rsidR="00BC61A3" w:rsidRPr="00DD35ED">
              <w:rPr>
                <w:rFonts w:eastAsia="Calibri"/>
                <w:sz w:val="24"/>
                <w:szCs w:val="24"/>
                <w:lang w:eastAsia="en-US"/>
              </w:rPr>
              <w:t>1</w:t>
            </w:r>
            <w:r w:rsidR="000B645A" w:rsidRPr="00DD35ED">
              <w:rPr>
                <w:rFonts w:eastAsia="Calibri"/>
                <w:sz w:val="24"/>
                <w:szCs w:val="24"/>
                <w:lang w:eastAsia="en-US"/>
              </w:rPr>
              <w:t xml:space="preserve"> към Условията за кандидатстване</w:t>
            </w:r>
          </w:p>
          <w:p w:rsidR="00404DA9" w:rsidRPr="00DD35ED" w:rsidRDefault="00E04E52" w:rsidP="00404DA9">
            <w:pPr>
              <w:shd w:val="clear" w:color="auto" w:fill="FFFFFF"/>
              <w:rPr>
                <w:sz w:val="24"/>
                <w:szCs w:val="24"/>
              </w:rPr>
            </w:pPr>
            <w:r w:rsidRPr="00DD35ED">
              <w:rPr>
                <w:rFonts w:eastAsia="Calibri"/>
                <w:sz w:val="24"/>
                <w:szCs w:val="24"/>
                <w:lang w:eastAsia="en-US"/>
              </w:rPr>
              <w:t>25</w:t>
            </w:r>
            <w:r w:rsidR="00404DA9" w:rsidRPr="00DD35ED">
              <w:rPr>
                <w:rFonts w:eastAsia="Calibri"/>
                <w:sz w:val="24"/>
                <w:szCs w:val="24"/>
                <w:lang w:eastAsia="en-US"/>
              </w:rPr>
              <w:t xml:space="preserve">. </w:t>
            </w:r>
            <w:r w:rsidR="00ED3051" w:rsidRPr="00DD35ED">
              <w:rPr>
                <w:sz w:val="24"/>
                <w:szCs w:val="24"/>
              </w:rPr>
              <w:t xml:space="preserve">Декларация </w:t>
            </w:r>
            <w:r w:rsidR="00967F3E" w:rsidRPr="00DD35ED">
              <w:rPr>
                <w:sz w:val="24"/>
                <w:szCs w:val="24"/>
              </w:rPr>
              <w:t xml:space="preserve">за </w:t>
            </w:r>
            <w:r w:rsidR="00404DA9" w:rsidRPr="00DD35ED">
              <w:rPr>
                <w:sz w:val="24"/>
                <w:szCs w:val="24"/>
              </w:rPr>
              <w:t>двойно финансиране, Приложение №1</w:t>
            </w:r>
            <w:r w:rsidR="00A75C70">
              <w:rPr>
                <w:sz w:val="24"/>
                <w:szCs w:val="24"/>
              </w:rPr>
              <w:t>4</w:t>
            </w:r>
            <w:r w:rsidR="00404DA9" w:rsidRPr="00DD35ED">
              <w:rPr>
                <w:sz w:val="24"/>
                <w:szCs w:val="24"/>
              </w:rPr>
              <w:t xml:space="preserve"> към Условията за кандидатстване</w:t>
            </w:r>
          </w:p>
          <w:p w:rsidR="00D70CF9" w:rsidRDefault="00E04E52" w:rsidP="00A440FB">
            <w:pPr>
              <w:shd w:val="clear" w:color="auto" w:fill="FFFFFF"/>
              <w:rPr>
                <w:sz w:val="24"/>
                <w:szCs w:val="24"/>
              </w:rPr>
            </w:pPr>
            <w:r w:rsidRPr="00DD35ED">
              <w:rPr>
                <w:rFonts w:eastAsia="Calibri"/>
                <w:sz w:val="24"/>
                <w:szCs w:val="24"/>
                <w:lang w:eastAsia="en-US"/>
              </w:rPr>
              <w:t>26</w:t>
            </w:r>
            <w:r w:rsidR="00D70CF9" w:rsidRPr="00DD35ED">
              <w:rPr>
                <w:rFonts w:eastAsia="Calibri"/>
                <w:sz w:val="24"/>
                <w:szCs w:val="24"/>
                <w:lang w:eastAsia="en-US"/>
              </w:rPr>
              <w:t xml:space="preserve">. </w:t>
            </w:r>
            <w:r w:rsidR="00967F3E" w:rsidRPr="00DD35ED">
              <w:rPr>
                <w:sz w:val="24"/>
                <w:szCs w:val="24"/>
              </w:rPr>
              <w:t>Декларация за свързаност съгласно Заповед № РД 09-647/03.07.2019 г. на РУО на ПРСР</w:t>
            </w:r>
            <w:r w:rsidR="00AB517E" w:rsidRPr="00DD35ED">
              <w:rPr>
                <w:sz w:val="24"/>
                <w:szCs w:val="24"/>
              </w:rPr>
              <w:t xml:space="preserve">, </w:t>
            </w:r>
            <w:r w:rsidR="00EA3B17" w:rsidRPr="00DD35ED">
              <w:rPr>
                <w:sz w:val="24"/>
                <w:szCs w:val="24"/>
              </w:rPr>
              <w:t>Приложение №2 към Условията за кандидатстване</w:t>
            </w:r>
          </w:p>
          <w:p w:rsidR="004B6AAD" w:rsidRDefault="004B6AAD" w:rsidP="00A440FB">
            <w:pPr>
              <w:shd w:val="clear" w:color="auto" w:fill="FFFFFF"/>
              <w:rPr>
                <w:sz w:val="24"/>
                <w:szCs w:val="24"/>
              </w:rPr>
            </w:pPr>
            <w:r>
              <w:rPr>
                <w:sz w:val="24"/>
                <w:szCs w:val="24"/>
              </w:rPr>
              <w:lastRenderedPageBreak/>
              <w:t xml:space="preserve">27. </w:t>
            </w:r>
            <w:r w:rsidRPr="008159C4">
              <w:rPr>
                <w:sz w:val="24"/>
                <w:szCs w:val="24"/>
              </w:rPr>
              <w:t>Удостоверение от Изпълнителна агенция „Главна инспекция по труда” за наличие или липса на установени с влезли в сила наказателни постановления или съдебни решения, нарушения на трудовото законодателство или аналогичен документ на компетентен орган, съгласно законодателството на държавата, в която кандидатът или участникът е установен</w:t>
            </w:r>
          </w:p>
          <w:p w:rsidR="002A244A" w:rsidRPr="00DD35ED" w:rsidRDefault="002A244A" w:rsidP="00A440FB">
            <w:pPr>
              <w:shd w:val="clear" w:color="auto" w:fill="FFFFFF"/>
              <w:rPr>
                <w:sz w:val="24"/>
                <w:szCs w:val="24"/>
              </w:rPr>
            </w:pPr>
            <w:r>
              <w:rPr>
                <w:sz w:val="24"/>
                <w:szCs w:val="24"/>
              </w:rPr>
              <w:t>28. Декларация за липса на основания за отстраняване, Приложение №1 към Условията за кандидатстване</w:t>
            </w:r>
          </w:p>
          <w:p w:rsidR="000D0DDF" w:rsidRPr="00DD35ED" w:rsidRDefault="000D0DDF" w:rsidP="00A440FB">
            <w:pPr>
              <w:shd w:val="clear" w:color="auto" w:fill="FFFFFF"/>
              <w:rPr>
                <w:rFonts w:eastAsia="Calibri"/>
                <w:sz w:val="24"/>
                <w:szCs w:val="24"/>
                <w:lang w:eastAsia="en-US"/>
              </w:rPr>
            </w:pPr>
          </w:p>
          <w:p w:rsidR="00A440FB" w:rsidRPr="00DD35ED" w:rsidRDefault="00A440FB" w:rsidP="00A440FB">
            <w:pPr>
              <w:ind w:left="34"/>
              <w:rPr>
                <w:b/>
                <w:sz w:val="24"/>
                <w:szCs w:val="24"/>
                <w:lang w:val="ru-RU"/>
              </w:rPr>
            </w:pPr>
            <w:r w:rsidRPr="00DD35ED">
              <w:rPr>
                <w:b/>
                <w:sz w:val="24"/>
                <w:szCs w:val="24"/>
              </w:rPr>
              <w:t>Допълнителни общи документи, в зависимост от вида на кандидата/проекта</w:t>
            </w:r>
            <w:r w:rsidRPr="00DD35ED">
              <w:rPr>
                <w:b/>
                <w:sz w:val="24"/>
                <w:szCs w:val="24"/>
                <w:lang w:val="ru-RU"/>
              </w:rPr>
              <w:t>:</w:t>
            </w:r>
          </w:p>
          <w:p w:rsidR="00FE1364" w:rsidRPr="00DD35ED" w:rsidRDefault="00A440FB" w:rsidP="00EC5873">
            <w:pPr>
              <w:widowControl w:val="0"/>
              <w:numPr>
                <w:ilvl w:val="0"/>
                <w:numId w:val="26"/>
              </w:numPr>
              <w:autoSpaceDE w:val="0"/>
              <w:autoSpaceDN w:val="0"/>
              <w:adjustRightInd w:val="0"/>
              <w:spacing w:line="240" w:lineRule="auto"/>
              <w:ind w:left="0" w:firstLine="0"/>
              <w:contextualSpacing/>
              <w:rPr>
                <w:rFonts w:eastAsia="Calibri"/>
                <w:sz w:val="24"/>
                <w:szCs w:val="24"/>
                <w:lang w:eastAsia="en-US"/>
              </w:rPr>
            </w:pPr>
            <w:r w:rsidRPr="00DD35ED">
              <w:rPr>
                <w:rFonts w:eastAsia="Calibri"/>
                <w:b/>
                <w:sz w:val="24"/>
                <w:szCs w:val="24"/>
                <w:lang w:eastAsia="en-US"/>
              </w:rPr>
              <w:t>Регистрационна карта</w:t>
            </w:r>
            <w:r w:rsidRPr="00DD35ED">
              <w:rPr>
                <w:rFonts w:eastAsia="Calibri"/>
                <w:sz w:val="24"/>
                <w:szCs w:val="24"/>
                <w:lang w:eastAsia="en-US"/>
              </w:rPr>
              <w:t>, издадена по реда на наредбата по § 4 ЗПЗП, и анкетни формуляри към нея с приложен Опис на животните, когато в изчисляването на стандартния производствен обем участват животни</w:t>
            </w:r>
            <w:r w:rsidR="00092334" w:rsidRPr="00DD35ED">
              <w:rPr>
                <w:rFonts w:eastAsia="Calibri"/>
                <w:sz w:val="24"/>
                <w:szCs w:val="24"/>
                <w:lang w:eastAsia="en-US"/>
              </w:rPr>
              <w:t xml:space="preserve"> </w:t>
            </w:r>
            <w:r w:rsidR="00092334" w:rsidRPr="00DD35ED">
              <w:rPr>
                <w:rFonts w:eastAsia="Calibri"/>
                <w:sz w:val="24"/>
                <w:szCs w:val="24"/>
                <w:lang w:val="en-US" w:eastAsia="en-US"/>
              </w:rPr>
              <w:t>(</w:t>
            </w:r>
            <w:r w:rsidR="00B1542E" w:rsidRPr="00DD35ED">
              <w:rPr>
                <w:rFonts w:eastAsia="Calibri"/>
                <w:i/>
                <w:sz w:val="24"/>
                <w:szCs w:val="24"/>
                <w:lang w:eastAsia="en-US"/>
              </w:rPr>
              <w:t xml:space="preserve">приложимо </w:t>
            </w:r>
            <w:r w:rsidR="00092334" w:rsidRPr="00DD35ED">
              <w:rPr>
                <w:rFonts w:eastAsia="Calibri"/>
                <w:i/>
                <w:sz w:val="24"/>
                <w:szCs w:val="24"/>
                <w:lang w:eastAsia="en-US"/>
              </w:rPr>
              <w:t>за кандидати земеделски стопани</w:t>
            </w:r>
            <w:r w:rsidR="00092334" w:rsidRPr="00DD35ED">
              <w:rPr>
                <w:rFonts w:eastAsia="Calibri"/>
                <w:sz w:val="24"/>
                <w:szCs w:val="24"/>
                <w:lang w:val="en-US" w:eastAsia="en-US"/>
              </w:rPr>
              <w:t>)</w:t>
            </w:r>
            <w:r w:rsidRPr="00DD35ED">
              <w:rPr>
                <w:rFonts w:eastAsia="Calibri"/>
                <w:sz w:val="24"/>
                <w:szCs w:val="24"/>
                <w:lang w:eastAsia="en-US"/>
              </w:rPr>
              <w:t xml:space="preserve">. </w:t>
            </w:r>
          </w:p>
          <w:p w:rsidR="00D1270A" w:rsidRPr="00DD35ED" w:rsidRDefault="00D1270A" w:rsidP="00D1270A">
            <w:pPr>
              <w:widowControl w:val="0"/>
              <w:autoSpaceDE w:val="0"/>
              <w:autoSpaceDN w:val="0"/>
              <w:adjustRightInd w:val="0"/>
              <w:spacing w:line="240" w:lineRule="auto"/>
              <w:contextualSpacing/>
              <w:rPr>
                <w:rFonts w:eastAsia="Calibri"/>
                <w:sz w:val="24"/>
                <w:szCs w:val="24"/>
                <w:lang w:eastAsia="en-US"/>
              </w:rPr>
            </w:pPr>
          </w:p>
          <w:p w:rsidR="00092334" w:rsidRPr="00DD35ED" w:rsidRDefault="002822C1" w:rsidP="002822C1">
            <w:pPr>
              <w:numPr>
                <w:ilvl w:val="0"/>
                <w:numId w:val="26"/>
              </w:numPr>
              <w:spacing w:after="200" w:line="240" w:lineRule="auto"/>
              <w:contextualSpacing/>
              <w:rPr>
                <w:rFonts w:eastAsia="Calibri"/>
                <w:sz w:val="24"/>
                <w:szCs w:val="24"/>
                <w:lang w:eastAsia="en-US"/>
              </w:rPr>
            </w:pPr>
            <w:r w:rsidRPr="00DD35ED">
              <w:rPr>
                <w:rFonts w:eastAsia="Calibri"/>
                <w:b/>
                <w:sz w:val="24"/>
                <w:szCs w:val="24"/>
                <w:lang w:eastAsia="en-US"/>
              </w:rPr>
              <w:t xml:space="preserve">Удостоверение за вписване в регистъра на занаятчиите, </w:t>
            </w:r>
            <w:r w:rsidRPr="00DD35ED">
              <w:rPr>
                <w:rFonts w:eastAsia="Calibri"/>
                <w:sz w:val="24"/>
                <w:szCs w:val="24"/>
                <w:lang w:eastAsia="en-US"/>
              </w:rPr>
              <w:t>издадено от Регионалната занаятчийска камара (за физически лица) в случай на кандидат, регистриран по Закона за занаятите</w:t>
            </w:r>
            <w:r w:rsidRPr="00DD35ED">
              <w:rPr>
                <w:rFonts w:eastAsia="Calibri"/>
                <w:b/>
                <w:sz w:val="24"/>
                <w:szCs w:val="24"/>
                <w:lang w:eastAsia="en-US"/>
              </w:rPr>
              <w:t xml:space="preserve"> </w:t>
            </w:r>
            <w:r w:rsidR="00A440FB" w:rsidRPr="00DD35ED">
              <w:rPr>
                <w:rFonts w:eastAsia="Calibri"/>
                <w:i/>
                <w:sz w:val="24"/>
                <w:szCs w:val="24"/>
                <w:lang w:eastAsia="en-US"/>
              </w:rPr>
              <w:t>(</w:t>
            </w:r>
            <w:r w:rsidR="00B1542E" w:rsidRPr="00DD35ED">
              <w:rPr>
                <w:rFonts w:eastAsia="Calibri"/>
                <w:i/>
                <w:sz w:val="24"/>
                <w:szCs w:val="24"/>
                <w:lang w:eastAsia="en-US"/>
              </w:rPr>
              <w:t xml:space="preserve">приложимо </w:t>
            </w:r>
            <w:r w:rsidR="00B851A3" w:rsidRPr="00DD35ED">
              <w:rPr>
                <w:rFonts w:eastAsia="Calibri"/>
                <w:i/>
                <w:sz w:val="24"/>
                <w:szCs w:val="24"/>
                <w:lang w:eastAsia="en-US"/>
              </w:rPr>
              <w:t>за кандидати занаятчии</w:t>
            </w:r>
            <w:r w:rsidR="00A440FB" w:rsidRPr="00DD35ED">
              <w:rPr>
                <w:rFonts w:eastAsia="Calibri"/>
                <w:i/>
                <w:sz w:val="24"/>
                <w:szCs w:val="24"/>
                <w:lang w:eastAsia="en-US"/>
              </w:rPr>
              <w:t>)</w:t>
            </w:r>
            <w:r w:rsidR="00A440FB" w:rsidRPr="00DD35ED">
              <w:rPr>
                <w:rFonts w:eastAsia="Calibri"/>
                <w:sz w:val="24"/>
                <w:szCs w:val="24"/>
                <w:lang w:eastAsia="en-US"/>
              </w:rPr>
              <w:t>.</w:t>
            </w:r>
          </w:p>
          <w:p w:rsidR="00A440FB" w:rsidRPr="00DD35ED" w:rsidRDefault="00092334" w:rsidP="00B851A3">
            <w:pPr>
              <w:numPr>
                <w:ilvl w:val="0"/>
                <w:numId w:val="26"/>
              </w:numPr>
              <w:spacing w:after="200" w:line="240" w:lineRule="auto"/>
              <w:contextualSpacing/>
              <w:rPr>
                <w:rFonts w:eastAsia="Calibri"/>
                <w:sz w:val="24"/>
                <w:szCs w:val="24"/>
                <w:lang w:eastAsia="en-US"/>
              </w:rPr>
            </w:pPr>
            <w:r w:rsidRPr="00DD35ED">
              <w:rPr>
                <w:rFonts w:eastAsia="Calibri"/>
                <w:b/>
                <w:sz w:val="24"/>
                <w:szCs w:val="24"/>
                <w:lang w:eastAsia="en-US"/>
              </w:rPr>
              <w:t xml:space="preserve"> </w:t>
            </w:r>
            <w:r w:rsidR="00A440FB" w:rsidRPr="00DD35ED">
              <w:rPr>
                <w:rFonts w:eastAsia="Calibri"/>
                <w:b/>
                <w:sz w:val="24"/>
                <w:szCs w:val="24"/>
                <w:lang w:eastAsia="en-US"/>
              </w:rPr>
              <w:t>Свидетелство за калфа</w:t>
            </w:r>
            <w:r w:rsidR="00A440FB" w:rsidRPr="00DD35ED">
              <w:rPr>
                <w:rFonts w:eastAsia="Calibri"/>
                <w:sz w:val="24"/>
                <w:szCs w:val="24"/>
                <w:lang w:eastAsia="en-US"/>
              </w:rPr>
              <w:t xml:space="preserve"> или майсторско свидетелство, или свидетелство за придобита II или III степен на професионална квалификация в институции от системата на професионалното образование и обучение или диплома за висше образование, съответстващо на занаята, който иска да упражнява</w:t>
            </w:r>
            <w:r w:rsidRPr="00DD35ED">
              <w:rPr>
                <w:rFonts w:eastAsia="Calibri"/>
                <w:sz w:val="24"/>
                <w:szCs w:val="24"/>
                <w:lang w:eastAsia="en-US"/>
              </w:rPr>
              <w:t xml:space="preserve"> (</w:t>
            </w:r>
            <w:r w:rsidR="00B1542E" w:rsidRPr="00DD35ED">
              <w:rPr>
                <w:rFonts w:eastAsia="Calibri"/>
                <w:i/>
                <w:sz w:val="24"/>
                <w:szCs w:val="24"/>
                <w:lang w:eastAsia="en-US"/>
              </w:rPr>
              <w:t xml:space="preserve">приложимо </w:t>
            </w:r>
            <w:r w:rsidR="00B851A3" w:rsidRPr="00DD35ED">
              <w:rPr>
                <w:rFonts w:eastAsia="Calibri"/>
                <w:i/>
                <w:sz w:val="24"/>
                <w:szCs w:val="24"/>
                <w:lang w:eastAsia="en-US"/>
              </w:rPr>
              <w:t>за кандидати занаятчии</w:t>
            </w:r>
            <w:r w:rsidRPr="00DD35ED">
              <w:rPr>
                <w:rFonts w:eastAsia="Calibri"/>
                <w:sz w:val="24"/>
                <w:szCs w:val="24"/>
                <w:lang w:eastAsia="en-US"/>
              </w:rPr>
              <w:t>)</w:t>
            </w:r>
            <w:r w:rsidR="00A440FB" w:rsidRPr="00DD35ED">
              <w:rPr>
                <w:rFonts w:eastAsia="Calibri"/>
                <w:sz w:val="24"/>
                <w:szCs w:val="24"/>
                <w:lang w:eastAsia="en-US"/>
              </w:rPr>
              <w:t>.</w:t>
            </w:r>
          </w:p>
          <w:p w:rsidR="00A440FB" w:rsidRPr="00DD35ED" w:rsidRDefault="00A440FB" w:rsidP="00A440FB">
            <w:pPr>
              <w:shd w:val="clear" w:color="auto" w:fill="FFFFFF"/>
              <w:rPr>
                <w:b/>
                <w:sz w:val="24"/>
                <w:szCs w:val="24"/>
              </w:rPr>
            </w:pPr>
          </w:p>
          <w:p w:rsidR="00A440FB" w:rsidRPr="00DD35ED" w:rsidRDefault="00A440FB" w:rsidP="00A440FB">
            <w:pPr>
              <w:shd w:val="clear" w:color="auto" w:fill="FFFFFF"/>
              <w:rPr>
                <w:b/>
                <w:sz w:val="24"/>
                <w:szCs w:val="24"/>
              </w:rPr>
            </w:pPr>
            <w:r w:rsidRPr="00DD35ED">
              <w:rPr>
                <w:b/>
                <w:sz w:val="24"/>
                <w:szCs w:val="24"/>
              </w:rPr>
              <w:t>ІІ. Специфични документи:</w:t>
            </w:r>
          </w:p>
          <w:p w:rsidR="0002166F" w:rsidRPr="00DD35ED" w:rsidRDefault="008F213F" w:rsidP="00A440FB">
            <w:pPr>
              <w:shd w:val="clear" w:color="auto" w:fill="FFFFFF"/>
              <w:rPr>
                <w:b/>
                <w:sz w:val="24"/>
                <w:szCs w:val="24"/>
              </w:rPr>
            </w:pPr>
            <w:r w:rsidRPr="00DD35ED">
              <w:rPr>
                <w:b/>
                <w:sz w:val="24"/>
                <w:szCs w:val="24"/>
              </w:rPr>
              <w:t>А</w:t>
            </w:r>
            <w:r w:rsidRPr="00DD35ED">
              <w:rPr>
                <w:b/>
                <w:sz w:val="24"/>
                <w:szCs w:val="24"/>
                <w:lang w:val="en-US"/>
              </w:rPr>
              <w:t xml:space="preserve">) </w:t>
            </w:r>
            <w:r w:rsidR="0002166F" w:rsidRPr="00DD35ED">
              <w:rPr>
                <w:b/>
                <w:sz w:val="24"/>
                <w:szCs w:val="24"/>
              </w:rPr>
              <w:t xml:space="preserve">В случай на проект с инвестиции за извършване на строително-монтажни работи: </w:t>
            </w:r>
          </w:p>
          <w:p w:rsidR="0002166F" w:rsidRPr="00DD35ED" w:rsidRDefault="0002166F" w:rsidP="00B711A3">
            <w:pPr>
              <w:pStyle w:val="a4"/>
              <w:numPr>
                <w:ilvl w:val="3"/>
                <w:numId w:val="23"/>
              </w:numPr>
              <w:tabs>
                <w:tab w:val="clear" w:pos="2880"/>
                <w:tab w:val="num" w:pos="0"/>
              </w:tabs>
              <w:ind w:left="0" w:firstLine="0"/>
              <w:jc w:val="both"/>
              <w:rPr>
                <w:sz w:val="24"/>
                <w:szCs w:val="24"/>
              </w:rPr>
            </w:pPr>
            <w:r w:rsidRPr="00DD35ED">
              <w:rPr>
                <w:sz w:val="24"/>
                <w:szCs w:val="24"/>
              </w:rPr>
              <w:t>Документ за собственост на земя и/или друг вид недвижими имоти, обект на инвестицията или Учредено право на строеж върху имота за срок не по-малко от 6 години, считано от датата на подаване на проектното предложение към СВОМР</w:t>
            </w:r>
            <w:r w:rsidR="00862B82" w:rsidRPr="00DD35ED">
              <w:rPr>
                <w:sz w:val="24"/>
                <w:szCs w:val="24"/>
              </w:rPr>
              <w:t xml:space="preserve">, </w:t>
            </w:r>
            <w:r w:rsidRPr="00DD35ED">
              <w:rPr>
                <w:sz w:val="24"/>
                <w:szCs w:val="24"/>
              </w:rPr>
              <w:t>когато е учредено срочно право на строеж</w:t>
            </w:r>
            <w:r w:rsidR="00B711A3" w:rsidRPr="00DD35ED">
              <w:rPr>
                <w:sz w:val="24"/>
                <w:szCs w:val="24"/>
              </w:rPr>
              <w:t>, вписан в районната служба по вписванията</w:t>
            </w:r>
            <w:r w:rsidRPr="00DD35ED">
              <w:rPr>
                <w:sz w:val="24"/>
                <w:szCs w:val="24"/>
              </w:rPr>
              <w:t xml:space="preserve"> – в случай на кандидатстване за разходи за строително-монтажни работи, за възстановяване, реставрация, ремонт и/или реконструкция на сгради и/или помещения, дейности по вертикалната планировка и подобряване на прилежащите пространства, за които се изисква Разрешение за строеж съгласно Закона за устройство на територията </w:t>
            </w:r>
            <w:r w:rsidRPr="00DD35ED">
              <w:rPr>
                <w:b/>
                <w:sz w:val="24"/>
                <w:szCs w:val="24"/>
              </w:rPr>
              <w:t>или</w:t>
            </w:r>
            <w:r w:rsidRPr="00DD35ED">
              <w:rPr>
                <w:sz w:val="24"/>
                <w:szCs w:val="24"/>
              </w:rPr>
              <w:t xml:space="preserve"> Документ за ползване на имота за срок не по-малко от 6 години, считано от датата на подаване на проектното предложение към СВОМР, когато е учредено срочно право на строеж – в случай на кандидатстване за разходи за строително-монтажни работи, за възстановяване, реставрация, ремонт и/или реконструкция на сгради и/или помещения, дейности по вертикалната планировка и подобряване на прилежащите пространства, за които се изисква Разрешение за строеж съгласно Закона за устройство на територията </w:t>
            </w:r>
          </w:p>
          <w:p w:rsidR="00A440FB" w:rsidRPr="00DD35ED" w:rsidRDefault="00A440FB" w:rsidP="00A440FB">
            <w:pPr>
              <w:pStyle w:val="a4"/>
              <w:numPr>
                <w:ilvl w:val="3"/>
                <w:numId w:val="23"/>
              </w:numPr>
              <w:tabs>
                <w:tab w:val="clear" w:pos="2880"/>
                <w:tab w:val="num" w:pos="0"/>
              </w:tabs>
              <w:ind w:left="0" w:firstLine="0"/>
              <w:jc w:val="both"/>
              <w:rPr>
                <w:sz w:val="24"/>
                <w:szCs w:val="24"/>
              </w:rPr>
            </w:pPr>
            <w:r w:rsidRPr="00DD35ED">
              <w:rPr>
                <w:b/>
                <w:sz w:val="24"/>
                <w:szCs w:val="24"/>
                <w:shd w:val="clear" w:color="auto" w:fill="FEFEFE"/>
              </w:rPr>
              <w:t xml:space="preserve">Документ за собственост </w:t>
            </w:r>
            <w:r w:rsidRPr="00DD35ED">
              <w:rPr>
                <w:sz w:val="24"/>
                <w:szCs w:val="24"/>
                <w:shd w:val="clear" w:color="auto" w:fill="FEFEFE"/>
              </w:rPr>
              <w:t xml:space="preserve">или документ за ползване върху имота, обект на инвестицията, валиден за срок не по-малък от 6 години, считано от датата на подаване на проектното предложение, вписан в районната служба по вписванията, </w:t>
            </w:r>
            <w:r w:rsidRPr="00DD35ED">
              <w:rPr>
                <w:b/>
                <w:sz w:val="24"/>
                <w:szCs w:val="24"/>
                <w:shd w:val="clear" w:color="auto" w:fill="FEFEFE"/>
              </w:rPr>
              <w:t>в случаите на обновяване на сгради и/или помещения</w:t>
            </w:r>
            <w:r w:rsidRPr="00DD35ED">
              <w:rPr>
                <w:sz w:val="24"/>
                <w:szCs w:val="24"/>
                <w:shd w:val="clear" w:color="auto" w:fill="FEFEFE"/>
              </w:rPr>
              <w:t>, за които не се изисква издаване на разрешение за строеж, съгласно Закона за устройство на територията.</w:t>
            </w:r>
          </w:p>
          <w:p w:rsidR="0002166F" w:rsidRPr="00DD35ED" w:rsidRDefault="00365309" w:rsidP="00A440FB">
            <w:pPr>
              <w:rPr>
                <w:sz w:val="24"/>
                <w:szCs w:val="24"/>
              </w:rPr>
            </w:pPr>
            <w:r w:rsidRPr="00DD35ED">
              <w:rPr>
                <w:sz w:val="24"/>
                <w:szCs w:val="24"/>
              </w:rPr>
              <w:t>3</w:t>
            </w:r>
            <w:r w:rsidR="0002166F" w:rsidRPr="00DD35ED">
              <w:rPr>
                <w:sz w:val="24"/>
                <w:szCs w:val="24"/>
              </w:rPr>
              <w:t xml:space="preserve">. Одобрен инвестиционен проект, изработен във фаза „Технически проект“ или „Работен проект“ в съответствие с изискванията на ЗУТ и Наредба № 4 от 2001 г. за обхвата и съдържанието на инвестиционните проекти  или Заснемане на </w:t>
            </w:r>
            <w:r w:rsidR="0002166F" w:rsidRPr="00DD35ED">
              <w:rPr>
                <w:sz w:val="24"/>
                <w:szCs w:val="24"/>
              </w:rPr>
              <w:lastRenderedPageBreak/>
              <w:t>обекта/съоръжението и/или архитектурен план на сградата, съоръжението, обекта, който ще се изгражда, ремонтира или обновява и когато за предвидените строително-монтажни работи не се изисква одобрен инвестиционен проект съгласно ЗУТ</w:t>
            </w:r>
          </w:p>
          <w:p w:rsidR="0002166F" w:rsidRPr="00DD35ED" w:rsidRDefault="00365309" w:rsidP="00A440FB">
            <w:pPr>
              <w:rPr>
                <w:sz w:val="24"/>
                <w:szCs w:val="24"/>
              </w:rPr>
            </w:pPr>
            <w:r w:rsidRPr="00DD35ED">
              <w:rPr>
                <w:sz w:val="24"/>
                <w:szCs w:val="24"/>
              </w:rPr>
              <w:t>4</w:t>
            </w:r>
            <w:r w:rsidR="0002166F" w:rsidRPr="00DD35ED">
              <w:rPr>
                <w:sz w:val="24"/>
                <w:szCs w:val="24"/>
              </w:rPr>
              <w:t>. Разрешение за строеж, когато издаването му се изисква съгласно ЗУТ или Становище на главния архитект, че строежът не се нуждае от издаване на разрешение за строеж, когато издаването му не се изисква съгласно ЗУТ</w:t>
            </w:r>
          </w:p>
          <w:p w:rsidR="00710CC9" w:rsidRPr="00DD35ED" w:rsidRDefault="00365309" w:rsidP="00A440FB">
            <w:pPr>
              <w:rPr>
                <w:sz w:val="24"/>
                <w:szCs w:val="24"/>
              </w:rPr>
            </w:pPr>
            <w:r w:rsidRPr="00DD35ED">
              <w:rPr>
                <w:sz w:val="24"/>
                <w:szCs w:val="24"/>
              </w:rPr>
              <w:t>5</w:t>
            </w:r>
            <w:r w:rsidR="0002166F" w:rsidRPr="00DD35ED">
              <w:rPr>
                <w:sz w:val="24"/>
                <w:szCs w:val="24"/>
              </w:rPr>
              <w:t xml:space="preserve">. Подробни количествени сметки, заверени от правоспособно лице. </w:t>
            </w:r>
          </w:p>
          <w:p w:rsidR="00621AD2" w:rsidRPr="00DD35ED" w:rsidRDefault="00621AD2" w:rsidP="00621AD2">
            <w:pPr>
              <w:widowControl w:val="0"/>
              <w:autoSpaceDE w:val="0"/>
              <w:autoSpaceDN w:val="0"/>
              <w:adjustRightInd w:val="0"/>
              <w:spacing w:line="240" w:lineRule="auto"/>
              <w:rPr>
                <w:i/>
                <w:sz w:val="24"/>
                <w:szCs w:val="24"/>
              </w:rPr>
            </w:pPr>
            <w:r w:rsidRPr="00DD35ED">
              <w:rPr>
                <w:i/>
                <w:sz w:val="24"/>
                <w:szCs w:val="24"/>
              </w:rPr>
              <w:t>Количествените сметки се подава</w:t>
            </w:r>
            <w:r w:rsidR="009D7848" w:rsidRPr="00DD35ED">
              <w:rPr>
                <w:i/>
                <w:sz w:val="24"/>
                <w:szCs w:val="24"/>
              </w:rPr>
              <w:t>т освен</w:t>
            </w:r>
            <w:r w:rsidRPr="00DD35ED">
              <w:rPr>
                <w:i/>
                <w:sz w:val="24"/>
                <w:szCs w:val="24"/>
              </w:rPr>
              <w:t xml:space="preserve"> </w:t>
            </w:r>
            <w:r w:rsidR="009D7848" w:rsidRPr="00DD35ED">
              <w:rPr>
                <w:i/>
                <w:sz w:val="24"/>
                <w:szCs w:val="24"/>
              </w:rPr>
              <w:t xml:space="preserve">във формат "pdf" и </w:t>
            </w:r>
            <w:r w:rsidRPr="00DD35ED">
              <w:rPr>
                <w:i/>
                <w:sz w:val="24"/>
                <w:szCs w:val="24"/>
              </w:rPr>
              <w:t>във формат „xls”/„xlsx.</w:t>
            </w:r>
          </w:p>
          <w:p w:rsidR="0002166F" w:rsidRPr="00DD35ED" w:rsidRDefault="00365309" w:rsidP="00A440FB">
            <w:pPr>
              <w:rPr>
                <w:sz w:val="24"/>
                <w:szCs w:val="24"/>
              </w:rPr>
            </w:pPr>
            <w:r w:rsidRPr="00DD35ED">
              <w:rPr>
                <w:sz w:val="24"/>
                <w:szCs w:val="24"/>
              </w:rPr>
              <w:t>6</w:t>
            </w:r>
            <w:r w:rsidR="0002166F" w:rsidRPr="00DD35ED">
              <w:rPr>
                <w:sz w:val="24"/>
                <w:szCs w:val="24"/>
              </w:rPr>
              <w:t>. Заверени</w:t>
            </w:r>
            <w:r w:rsidR="00655C54" w:rsidRPr="00DD35ED">
              <w:rPr>
                <w:sz w:val="24"/>
                <w:szCs w:val="24"/>
              </w:rPr>
              <w:t xml:space="preserve"> от кандидата</w:t>
            </w:r>
            <w:r w:rsidR="0002166F" w:rsidRPr="00DD35ED">
              <w:rPr>
                <w:sz w:val="24"/>
                <w:szCs w:val="24"/>
              </w:rPr>
              <w:t xml:space="preserve"> </w:t>
            </w:r>
            <w:r w:rsidR="00621AD2" w:rsidRPr="00DD35ED">
              <w:rPr>
                <w:sz w:val="24"/>
                <w:szCs w:val="24"/>
              </w:rPr>
              <w:t>количествено-стойностни сметки.</w:t>
            </w:r>
          </w:p>
          <w:p w:rsidR="00687B0F" w:rsidRPr="00DD35ED" w:rsidRDefault="00687B0F" w:rsidP="00687B0F">
            <w:pPr>
              <w:widowControl w:val="0"/>
              <w:autoSpaceDE w:val="0"/>
              <w:autoSpaceDN w:val="0"/>
              <w:adjustRightInd w:val="0"/>
              <w:spacing w:line="240" w:lineRule="auto"/>
              <w:rPr>
                <w:i/>
                <w:sz w:val="24"/>
                <w:szCs w:val="24"/>
              </w:rPr>
            </w:pPr>
            <w:r w:rsidRPr="00DD35ED">
              <w:rPr>
                <w:i/>
                <w:sz w:val="24"/>
                <w:szCs w:val="24"/>
              </w:rPr>
              <w:t xml:space="preserve">Количествено-стойностните сметки се подава </w:t>
            </w:r>
            <w:r w:rsidR="009D7848" w:rsidRPr="00DD35ED">
              <w:rPr>
                <w:i/>
                <w:sz w:val="24"/>
                <w:szCs w:val="24"/>
              </w:rPr>
              <w:t>освен във формат "pdf" и във формат „xls”/„xlsx.</w:t>
            </w:r>
          </w:p>
          <w:p w:rsidR="0002166F" w:rsidRPr="00DD35ED" w:rsidRDefault="00365309" w:rsidP="00A440FB">
            <w:pPr>
              <w:shd w:val="clear" w:color="auto" w:fill="FFFFFF"/>
              <w:rPr>
                <w:sz w:val="24"/>
                <w:szCs w:val="24"/>
              </w:rPr>
            </w:pPr>
            <w:r w:rsidRPr="00DD35ED">
              <w:rPr>
                <w:sz w:val="24"/>
                <w:szCs w:val="24"/>
              </w:rPr>
              <w:t>7</w:t>
            </w:r>
            <w:r w:rsidR="0002166F" w:rsidRPr="00DD35ED">
              <w:rPr>
                <w:sz w:val="24"/>
                <w:szCs w:val="24"/>
              </w:rPr>
              <w:t>. Разрешение за поставяне, издадено в съответствие със ЗУТ (важи, в случай че проектът включва разходи за преместваеми обекти и елементи на градското обзавеждане)</w:t>
            </w:r>
          </w:p>
          <w:p w:rsidR="0002166F" w:rsidRPr="00DD35ED" w:rsidRDefault="00365309" w:rsidP="00A440FB">
            <w:pPr>
              <w:shd w:val="clear" w:color="auto" w:fill="FFFFFF"/>
              <w:rPr>
                <w:sz w:val="24"/>
                <w:szCs w:val="24"/>
              </w:rPr>
            </w:pPr>
            <w:r w:rsidRPr="00DD35ED">
              <w:rPr>
                <w:sz w:val="24"/>
                <w:szCs w:val="24"/>
              </w:rPr>
              <w:t>8</w:t>
            </w:r>
            <w:r w:rsidR="0002166F" w:rsidRPr="00DD35ED">
              <w:rPr>
                <w:sz w:val="24"/>
                <w:szCs w:val="24"/>
              </w:rPr>
              <w:t>. Удостоверение за ползван патент и/или удостоверение за полезен модел или внедряване на инвестиции, когато е приложимо;</w:t>
            </w:r>
          </w:p>
          <w:p w:rsidR="0002166F" w:rsidRPr="00DD35ED" w:rsidRDefault="0002166F" w:rsidP="00A440FB">
            <w:pPr>
              <w:rPr>
                <w:b/>
                <w:sz w:val="24"/>
                <w:szCs w:val="24"/>
              </w:rPr>
            </w:pPr>
          </w:p>
          <w:p w:rsidR="008F213F" w:rsidRPr="00DD35ED" w:rsidRDefault="008F213F" w:rsidP="008F213F">
            <w:pPr>
              <w:spacing w:line="240" w:lineRule="auto"/>
              <w:rPr>
                <w:rFonts w:eastAsia="Calibri"/>
                <w:b/>
                <w:sz w:val="24"/>
                <w:szCs w:val="24"/>
                <w:lang w:eastAsia="en-US"/>
              </w:rPr>
            </w:pPr>
            <w:r w:rsidRPr="00DD35ED">
              <w:rPr>
                <w:b/>
                <w:sz w:val="24"/>
                <w:szCs w:val="24"/>
              </w:rPr>
              <w:t>Б</w:t>
            </w:r>
            <w:r w:rsidRPr="00DD35ED">
              <w:rPr>
                <w:b/>
                <w:sz w:val="24"/>
                <w:szCs w:val="24"/>
                <w:lang w:val="en-US"/>
              </w:rPr>
              <w:t xml:space="preserve">) </w:t>
            </w:r>
            <w:r w:rsidRPr="00DD35ED">
              <w:rPr>
                <w:b/>
                <w:sz w:val="24"/>
                <w:szCs w:val="24"/>
              </w:rPr>
              <w:t>В случай на проект с инвестиции за з</w:t>
            </w:r>
            <w:r w:rsidRPr="00DD35ED">
              <w:rPr>
                <w:rFonts w:eastAsia="Calibri"/>
                <w:b/>
                <w:sz w:val="24"/>
                <w:szCs w:val="24"/>
                <w:lang w:eastAsia="en-US"/>
              </w:rPr>
              <w:t>акупуване, включително чрез финансов лизинг и инсталиране на нови машини</w:t>
            </w:r>
            <w:r w:rsidR="008F40E2" w:rsidRPr="00DD35ED">
              <w:rPr>
                <w:rFonts w:eastAsia="Calibri"/>
                <w:b/>
                <w:sz w:val="24"/>
                <w:szCs w:val="24"/>
                <w:lang w:eastAsia="en-US"/>
              </w:rPr>
              <w:t xml:space="preserve"> и</w:t>
            </w:r>
            <w:r w:rsidRPr="00DD35ED">
              <w:rPr>
                <w:rFonts w:eastAsia="Calibri"/>
                <w:b/>
                <w:sz w:val="24"/>
                <w:szCs w:val="24"/>
                <w:lang w:eastAsia="en-US"/>
              </w:rPr>
              <w:t xml:space="preserve"> оборудване:</w:t>
            </w:r>
          </w:p>
          <w:p w:rsidR="008F213F" w:rsidRPr="00DD35ED" w:rsidRDefault="008F213F" w:rsidP="00481836">
            <w:pPr>
              <w:spacing w:line="240" w:lineRule="auto"/>
              <w:rPr>
                <w:rFonts w:eastAsia="Calibri"/>
                <w:sz w:val="24"/>
                <w:szCs w:val="24"/>
                <w:u w:val="single"/>
                <w:lang w:eastAsia="en-US"/>
              </w:rPr>
            </w:pPr>
          </w:p>
          <w:p w:rsidR="008F213F" w:rsidRPr="00DD35ED" w:rsidRDefault="00C52742" w:rsidP="00C52742">
            <w:pPr>
              <w:widowControl w:val="0"/>
              <w:numPr>
                <w:ilvl w:val="0"/>
                <w:numId w:val="29"/>
              </w:numPr>
              <w:autoSpaceDE w:val="0"/>
              <w:autoSpaceDN w:val="0"/>
              <w:adjustRightInd w:val="0"/>
              <w:spacing w:line="240" w:lineRule="auto"/>
              <w:contextualSpacing/>
              <w:rPr>
                <w:sz w:val="24"/>
                <w:szCs w:val="24"/>
                <w:u w:val="single"/>
              </w:rPr>
            </w:pPr>
            <w:r w:rsidRPr="00DD35ED">
              <w:rPr>
                <w:b/>
                <w:sz w:val="24"/>
                <w:szCs w:val="24"/>
              </w:rPr>
              <w:t>Документ за собственост на недвижим имот</w:t>
            </w:r>
            <w:r w:rsidRPr="00DD35ED">
              <w:rPr>
                <w:sz w:val="24"/>
                <w:szCs w:val="24"/>
              </w:rPr>
              <w:t xml:space="preserve">, където ще бъде извършена инвестицията </w:t>
            </w:r>
            <w:r w:rsidRPr="00DD35ED">
              <w:rPr>
                <w:b/>
                <w:sz w:val="24"/>
                <w:szCs w:val="24"/>
              </w:rPr>
              <w:t>или документ за ползване върху имота</w:t>
            </w:r>
            <w:r w:rsidRPr="00DD35ED">
              <w:rPr>
                <w:sz w:val="24"/>
                <w:szCs w:val="24"/>
              </w:rPr>
              <w:t>, валиден за срок не по-малък от 6 години, считано от датата на подаване на проектното предложение, вписан в районната служба по вписванията</w:t>
            </w:r>
            <w:r w:rsidR="008F213F" w:rsidRPr="00DD35ED">
              <w:rPr>
                <w:i/>
                <w:sz w:val="24"/>
                <w:szCs w:val="24"/>
              </w:rPr>
              <w:t xml:space="preserve">. </w:t>
            </w:r>
          </w:p>
          <w:p w:rsidR="008F213F" w:rsidRPr="00DD35ED" w:rsidRDefault="008F213F" w:rsidP="00C52742">
            <w:pPr>
              <w:widowControl w:val="0"/>
              <w:numPr>
                <w:ilvl w:val="0"/>
                <w:numId w:val="29"/>
              </w:numPr>
              <w:autoSpaceDE w:val="0"/>
              <w:autoSpaceDN w:val="0"/>
              <w:adjustRightInd w:val="0"/>
              <w:spacing w:line="240" w:lineRule="auto"/>
              <w:contextualSpacing/>
              <w:rPr>
                <w:sz w:val="24"/>
                <w:szCs w:val="24"/>
                <w:lang w:val="ru-RU"/>
              </w:rPr>
            </w:pPr>
            <w:r w:rsidRPr="00DD35ED">
              <w:rPr>
                <w:b/>
                <w:sz w:val="24"/>
                <w:szCs w:val="24"/>
              </w:rPr>
              <w:t>Технологичен проект ведно със схема и описание на технологичния процес</w:t>
            </w:r>
            <w:r w:rsidR="00C52742" w:rsidRPr="00DD35ED">
              <w:rPr>
                <w:sz w:val="24"/>
                <w:szCs w:val="24"/>
              </w:rPr>
              <w:t>,</w:t>
            </w:r>
            <w:r w:rsidR="00C52742" w:rsidRPr="00DD35ED">
              <w:t xml:space="preserve"> </w:t>
            </w:r>
            <w:r w:rsidR="00C52742" w:rsidRPr="00DD35ED">
              <w:rPr>
                <w:sz w:val="24"/>
                <w:szCs w:val="24"/>
              </w:rPr>
              <w:t>заверени от правоспособно лице</w:t>
            </w:r>
            <w:r w:rsidR="009F4138" w:rsidRPr="00DD35ED">
              <w:rPr>
                <w:sz w:val="24"/>
                <w:szCs w:val="24"/>
              </w:rPr>
              <w:t xml:space="preserve"> </w:t>
            </w:r>
            <w:r w:rsidR="009F4138" w:rsidRPr="00DD35ED">
              <w:rPr>
                <w:i/>
                <w:sz w:val="24"/>
                <w:szCs w:val="24"/>
              </w:rPr>
              <w:t>(Представя се в случай, че в проектното предложение се кандидатства за производствени дейности.)</w:t>
            </w:r>
            <w:r w:rsidR="009F4138" w:rsidRPr="00DD35ED">
              <w:rPr>
                <w:sz w:val="24"/>
                <w:szCs w:val="24"/>
              </w:rPr>
              <w:t>.</w:t>
            </w:r>
            <w:r w:rsidRPr="00DD35ED">
              <w:rPr>
                <w:sz w:val="24"/>
                <w:szCs w:val="24"/>
              </w:rPr>
              <w:t xml:space="preserve"> </w:t>
            </w:r>
          </w:p>
          <w:p w:rsidR="008F213F" w:rsidRPr="00DD35ED" w:rsidRDefault="008F213F" w:rsidP="00481836">
            <w:pPr>
              <w:widowControl w:val="0"/>
              <w:numPr>
                <w:ilvl w:val="0"/>
                <w:numId w:val="29"/>
              </w:numPr>
              <w:autoSpaceDE w:val="0"/>
              <w:autoSpaceDN w:val="0"/>
              <w:adjustRightInd w:val="0"/>
              <w:spacing w:after="200" w:line="240" w:lineRule="auto"/>
              <w:contextualSpacing/>
              <w:rPr>
                <w:rFonts w:eastAsia="Calibri"/>
                <w:sz w:val="24"/>
                <w:szCs w:val="24"/>
                <w:lang w:eastAsia="en-US"/>
              </w:rPr>
            </w:pPr>
            <w:r w:rsidRPr="00DD35ED">
              <w:rPr>
                <w:rFonts w:eastAsia="Calibri"/>
                <w:b/>
                <w:bCs/>
                <w:sz w:val="24"/>
                <w:szCs w:val="24"/>
                <w:lang w:eastAsia="en-US"/>
              </w:rPr>
              <w:t>Техническа спесификация</w:t>
            </w:r>
            <w:r w:rsidR="00BD0F2F" w:rsidRPr="00DD35ED">
              <w:rPr>
                <w:rFonts w:eastAsia="Calibri"/>
                <w:sz w:val="24"/>
                <w:szCs w:val="24"/>
                <w:lang w:eastAsia="en-US"/>
              </w:rPr>
              <w:t xml:space="preserve"> за</w:t>
            </w:r>
            <w:r w:rsidRPr="00DD35ED">
              <w:rPr>
                <w:rFonts w:eastAsia="Calibri"/>
                <w:sz w:val="24"/>
                <w:szCs w:val="24"/>
                <w:lang w:eastAsia="en-US"/>
              </w:rPr>
              <w:t xml:space="preserve"> </w:t>
            </w:r>
            <w:r w:rsidR="008F40E2" w:rsidRPr="00DD35ED">
              <w:rPr>
                <w:rFonts w:eastAsia="Calibri"/>
                <w:sz w:val="24"/>
                <w:szCs w:val="24"/>
                <w:lang w:eastAsia="en-US"/>
              </w:rPr>
              <w:t>машини и оборудване</w:t>
            </w:r>
            <w:r w:rsidRPr="00DD35ED">
              <w:rPr>
                <w:rFonts w:eastAsia="Calibri"/>
                <w:sz w:val="24"/>
                <w:szCs w:val="24"/>
                <w:lang w:eastAsia="en-US"/>
              </w:rPr>
              <w:t xml:space="preserve">. </w:t>
            </w:r>
          </w:p>
          <w:p w:rsidR="008F213F" w:rsidRPr="00DD35ED" w:rsidRDefault="008F213F" w:rsidP="00481836">
            <w:pPr>
              <w:widowControl w:val="0"/>
              <w:autoSpaceDE w:val="0"/>
              <w:autoSpaceDN w:val="0"/>
              <w:adjustRightInd w:val="0"/>
              <w:spacing w:line="240" w:lineRule="auto"/>
              <w:ind w:left="34"/>
              <w:contextualSpacing/>
              <w:rPr>
                <w:rFonts w:eastAsia="Calibri"/>
                <w:b/>
                <w:sz w:val="24"/>
                <w:szCs w:val="24"/>
                <w:lang w:eastAsia="en-US"/>
              </w:rPr>
            </w:pPr>
          </w:p>
          <w:p w:rsidR="008F213F" w:rsidRPr="00DD35ED" w:rsidRDefault="008F213F" w:rsidP="00481836">
            <w:pPr>
              <w:widowControl w:val="0"/>
              <w:autoSpaceDE w:val="0"/>
              <w:autoSpaceDN w:val="0"/>
              <w:adjustRightInd w:val="0"/>
              <w:spacing w:line="240" w:lineRule="auto"/>
              <w:ind w:left="34"/>
              <w:contextualSpacing/>
              <w:rPr>
                <w:rFonts w:eastAsia="Calibri"/>
                <w:sz w:val="24"/>
                <w:szCs w:val="24"/>
                <w:lang w:val="ru-RU" w:eastAsia="en-US"/>
              </w:rPr>
            </w:pPr>
            <w:r w:rsidRPr="00DD35ED">
              <w:rPr>
                <w:rFonts w:eastAsia="Calibri"/>
                <w:b/>
                <w:sz w:val="24"/>
                <w:szCs w:val="24"/>
                <w:lang w:eastAsia="en-US"/>
              </w:rPr>
              <w:t>В</w:t>
            </w:r>
            <w:r w:rsidRPr="00DD35ED">
              <w:rPr>
                <w:rFonts w:eastAsia="Calibri"/>
                <w:b/>
                <w:sz w:val="24"/>
                <w:szCs w:val="24"/>
                <w:lang w:val="en-US" w:eastAsia="en-US"/>
              </w:rPr>
              <w:t>)</w:t>
            </w:r>
            <w:r w:rsidRPr="00DD35ED">
              <w:rPr>
                <w:rFonts w:eastAsia="Calibri"/>
                <w:b/>
                <w:sz w:val="24"/>
                <w:szCs w:val="24"/>
                <w:lang w:eastAsia="en-US"/>
              </w:rPr>
              <w:t xml:space="preserve"> </w:t>
            </w:r>
            <w:r w:rsidR="00481836" w:rsidRPr="00DD35ED">
              <w:rPr>
                <w:rFonts w:eastAsia="Calibri"/>
                <w:b/>
                <w:sz w:val="24"/>
                <w:szCs w:val="24"/>
                <w:lang w:eastAsia="en-US"/>
              </w:rPr>
              <w:t>В случай на проект с включени дейности, насочени към производство на енергия от възобновяеми енергийни източници за собствено потребление</w:t>
            </w:r>
            <w:r w:rsidRPr="00DD35ED">
              <w:rPr>
                <w:rFonts w:eastAsia="Calibri"/>
                <w:sz w:val="24"/>
                <w:szCs w:val="24"/>
                <w:lang w:val="ru-RU" w:eastAsia="en-US"/>
              </w:rPr>
              <w:t>:</w:t>
            </w:r>
          </w:p>
          <w:p w:rsidR="00C2425C" w:rsidRPr="00DD35ED" w:rsidRDefault="00C2425C" w:rsidP="00481836">
            <w:pPr>
              <w:widowControl w:val="0"/>
              <w:autoSpaceDE w:val="0"/>
              <w:autoSpaceDN w:val="0"/>
              <w:adjustRightInd w:val="0"/>
              <w:spacing w:line="240" w:lineRule="auto"/>
              <w:ind w:left="34"/>
              <w:contextualSpacing/>
              <w:rPr>
                <w:rFonts w:eastAsia="Calibri"/>
                <w:b/>
                <w:sz w:val="24"/>
                <w:szCs w:val="24"/>
                <w:lang w:val="ru-RU" w:eastAsia="en-US"/>
              </w:rPr>
            </w:pPr>
          </w:p>
          <w:p w:rsidR="00C2425C" w:rsidRPr="00DD35ED" w:rsidRDefault="00C2425C" w:rsidP="00A12A03">
            <w:pPr>
              <w:pStyle w:val="a4"/>
              <w:numPr>
                <w:ilvl w:val="0"/>
                <w:numId w:val="30"/>
              </w:numPr>
              <w:jc w:val="both"/>
              <w:rPr>
                <w:rFonts w:eastAsia="Calibri"/>
                <w:sz w:val="24"/>
                <w:szCs w:val="24"/>
                <w:lang w:val="en-US"/>
              </w:rPr>
            </w:pPr>
            <w:r w:rsidRPr="00DD35ED">
              <w:rPr>
                <w:rFonts w:eastAsia="Calibri"/>
                <w:b/>
                <w:sz w:val="24"/>
                <w:szCs w:val="24"/>
                <w:lang w:val="en-US"/>
              </w:rPr>
              <w:t>Документ за собственост на недвижим имот</w:t>
            </w:r>
            <w:r w:rsidRPr="00DD35ED">
              <w:rPr>
                <w:rFonts w:eastAsia="Calibri"/>
                <w:sz w:val="24"/>
                <w:szCs w:val="24"/>
                <w:lang w:val="en-US"/>
              </w:rPr>
              <w:t xml:space="preserve">, където ще бъде извършена инвестицията </w:t>
            </w:r>
            <w:r w:rsidRPr="00DD35ED">
              <w:rPr>
                <w:rFonts w:eastAsia="Calibri"/>
                <w:b/>
                <w:sz w:val="24"/>
                <w:szCs w:val="24"/>
                <w:lang w:val="en-US"/>
              </w:rPr>
              <w:t>или документ за ползване върху имота</w:t>
            </w:r>
            <w:r w:rsidRPr="00DD35ED">
              <w:rPr>
                <w:rFonts w:eastAsia="Calibri"/>
                <w:sz w:val="24"/>
                <w:szCs w:val="24"/>
                <w:lang w:val="en-US"/>
              </w:rPr>
              <w:t xml:space="preserve">, валиден за срок не по-малък от 6 години, считано от датата на подаване на проектното предложение, вписан в районната служба по вписванията. </w:t>
            </w:r>
          </w:p>
          <w:p w:rsidR="008F213F" w:rsidRPr="00DD35ED" w:rsidRDefault="008F213F" w:rsidP="00D1270A">
            <w:pPr>
              <w:widowControl w:val="0"/>
              <w:numPr>
                <w:ilvl w:val="0"/>
                <w:numId w:val="30"/>
              </w:numPr>
              <w:autoSpaceDE w:val="0"/>
              <w:autoSpaceDN w:val="0"/>
              <w:adjustRightInd w:val="0"/>
              <w:spacing w:line="240" w:lineRule="auto"/>
              <w:contextualSpacing/>
              <w:rPr>
                <w:rFonts w:eastAsia="Calibri"/>
                <w:sz w:val="24"/>
                <w:szCs w:val="24"/>
                <w:lang w:val="en-US"/>
              </w:rPr>
            </w:pPr>
            <w:r w:rsidRPr="00DD35ED">
              <w:rPr>
                <w:rFonts w:eastAsia="Calibri"/>
                <w:b/>
                <w:sz w:val="24"/>
                <w:szCs w:val="24"/>
              </w:rPr>
              <w:t>Одобрен технически/технологичен проект</w:t>
            </w:r>
            <w:r w:rsidRPr="00DD35ED">
              <w:rPr>
                <w:rFonts w:eastAsia="Calibri"/>
                <w:sz w:val="24"/>
                <w:szCs w:val="24"/>
              </w:rPr>
              <w:t xml:space="preserve">, придружен от предпроектно проучване - </w:t>
            </w:r>
            <w:r w:rsidRPr="00DD35ED">
              <w:rPr>
                <w:i/>
                <w:sz w:val="24"/>
                <w:szCs w:val="24"/>
              </w:rPr>
              <w:t>(приложимо за инвестиции за производство на енергия от възобновяеми енергийни източници)</w:t>
            </w:r>
            <w:r w:rsidRPr="00DD35ED">
              <w:rPr>
                <w:rFonts w:eastAsia="Calibri"/>
                <w:sz w:val="24"/>
                <w:szCs w:val="24"/>
              </w:rPr>
              <w:t xml:space="preserve">. </w:t>
            </w:r>
          </w:p>
          <w:p w:rsidR="008F213F" w:rsidRPr="00DD35ED" w:rsidRDefault="008F213F" w:rsidP="00D1270A">
            <w:pPr>
              <w:widowControl w:val="0"/>
              <w:numPr>
                <w:ilvl w:val="0"/>
                <w:numId w:val="30"/>
              </w:numPr>
              <w:autoSpaceDE w:val="0"/>
              <w:autoSpaceDN w:val="0"/>
              <w:adjustRightInd w:val="0"/>
              <w:spacing w:line="240" w:lineRule="auto"/>
              <w:contextualSpacing/>
              <w:rPr>
                <w:sz w:val="24"/>
                <w:szCs w:val="24"/>
              </w:rPr>
            </w:pPr>
            <w:r w:rsidRPr="00DD35ED">
              <w:rPr>
                <w:b/>
                <w:sz w:val="24"/>
                <w:szCs w:val="24"/>
              </w:rPr>
              <w:t>Анализ, удостоверяващ подобряването</w:t>
            </w:r>
            <w:r w:rsidRPr="00DD35ED">
              <w:rPr>
                <w:sz w:val="24"/>
                <w:szCs w:val="24"/>
              </w:rPr>
              <w:t xml:space="preserve"> на енергийната ефективност в предприятието изготвен и съгласуван от правоспособно лице </w:t>
            </w:r>
            <w:r w:rsidRPr="00DD35ED">
              <w:rPr>
                <w:i/>
                <w:sz w:val="24"/>
                <w:szCs w:val="24"/>
              </w:rPr>
              <w:t>(приложимо за инвестиции за производство на енергия от възобновяеми енергийни източници).</w:t>
            </w:r>
          </w:p>
          <w:p w:rsidR="008F213F" w:rsidRPr="00DD35ED" w:rsidRDefault="00FE0C0B" w:rsidP="00FE0C0B">
            <w:pPr>
              <w:pStyle w:val="a4"/>
              <w:numPr>
                <w:ilvl w:val="0"/>
                <w:numId w:val="30"/>
              </w:numPr>
              <w:jc w:val="both"/>
              <w:rPr>
                <w:b/>
                <w:sz w:val="24"/>
                <w:szCs w:val="24"/>
                <w:u w:val="single"/>
              </w:rPr>
            </w:pPr>
            <w:r w:rsidRPr="00DD35ED">
              <w:rPr>
                <w:sz w:val="24"/>
                <w:szCs w:val="24"/>
              </w:rPr>
              <w:t>Предварителни или окончателни договори с описани вид, количества и цена на суровините (важи в случаите, когато не се предвижда използване на биомаса, получена в резултат на земеделската или преработвателната дейност на кандидата) и/или декларация по образец (Приложение № 1</w:t>
            </w:r>
            <w:r w:rsidR="005E565F">
              <w:rPr>
                <w:sz w:val="24"/>
                <w:szCs w:val="24"/>
              </w:rPr>
              <w:t>2</w:t>
            </w:r>
            <w:r w:rsidRPr="00DD35ED">
              <w:rPr>
                <w:sz w:val="24"/>
                <w:szCs w:val="24"/>
              </w:rPr>
              <w:t xml:space="preserve">) от кандидата с описани вид и количества на суровините (важи в случаите, когато се предвижда използване на биомаса, получена в резултат на земеделската или преработвателната дейност на </w:t>
            </w:r>
            <w:r w:rsidRPr="00DD35ED">
              <w:rPr>
                <w:sz w:val="24"/>
                <w:szCs w:val="24"/>
              </w:rPr>
              <w:lastRenderedPageBreak/>
              <w:t xml:space="preserve">кандидата) като доказателство, че са осигурени 100 на сто от необходимите суровини за производството на биоенергия за собствени нужди на предприятието за целия период на изпълнение на бизнес плана (важи в случаите на проекти, включващи инвестиции за производството на биоенергия за собствени нужди). </w:t>
            </w:r>
          </w:p>
          <w:p w:rsidR="006721FD" w:rsidRPr="00DD35ED" w:rsidRDefault="006721FD" w:rsidP="006721FD">
            <w:pPr>
              <w:pStyle w:val="a4"/>
              <w:ind w:left="360"/>
              <w:jc w:val="both"/>
              <w:rPr>
                <w:b/>
                <w:sz w:val="24"/>
                <w:szCs w:val="24"/>
                <w:u w:val="single"/>
              </w:rPr>
            </w:pPr>
          </w:p>
          <w:p w:rsidR="006721FD" w:rsidRPr="00DD35ED" w:rsidRDefault="006721FD" w:rsidP="006721FD">
            <w:pPr>
              <w:rPr>
                <w:b/>
                <w:sz w:val="24"/>
                <w:szCs w:val="24"/>
              </w:rPr>
            </w:pPr>
            <w:r w:rsidRPr="00DD35ED">
              <w:rPr>
                <w:rFonts w:eastAsia="Calibri"/>
                <w:b/>
                <w:sz w:val="24"/>
                <w:szCs w:val="24"/>
              </w:rPr>
              <w:t>Г</w:t>
            </w:r>
            <w:r w:rsidRPr="00DD35ED">
              <w:rPr>
                <w:rFonts w:eastAsia="Calibri"/>
                <w:b/>
                <w:sz w:val="24"/>
                <w:szCs w:val="24"/>
                <w:lang w:val="en-US"/>
              </w:rPr>
              <w:t xml:space="preserve">) </w:t>
            </w:r>
            <w:r w:rsidRPr="00DD35ED">
              <w:rPr>
                <w:rFonts w:eastAsia="Calibri"/>
                <w:b/>
                <w:sz w:val="24"/>
                <w:szCs w:val="24"/>
              </w:rPr>
              <w:t xml:space="preserve">В случай на проект с включени </w:t>
            </w:r>
            <w:r w:rsidRPr="00DD35ED">
              <w:rPr>
                <w:b/>
                <w:sz w:val="24"/>
                <w:szCs w:val="24"/>
                <w:lang w:val="ru-RU"/>
              </w:rPr>
              <w:t>разходи за закупуване на земя, сгради и друга недвижима собственост</w:t>
            </w:r>
            <w:r w:rsidRPr="00DD35ED">
              <w:rPr>
                <w:b/>
                <w:sz w:val="24"/>
                <w:szCs w:val="24"/>
              </w:rPr>
              <w:t>:</w:t>
            </w:r>
          </w:p>
          <w:p w:rsidR="006721FD" w:rsidRPr="00DD35ED" w:rsidRDefault="006721FD" w:rsidP="006721FD">
            <w:pPr>
              <w:rPr>
                <w:b/>
                <w:sz w:val="24"/>
                <w:szCs w:val="24"/>
              </w:rPr>
            </w:pPr>
          </w:p>
          <w:p w:rsidR="006721FD" w:rsidRPr="00DD35ED" w:rsidRDefault="006721FD" w:rsidP="00E34048">
            <w:pPr>
              <w:rPr>
                <w:rFonts w:eastAsia="Calibri"/>
                <w:sz w:val="24"/>
                <w:szCs w:val="24"/>
              </w:rPr>
            </w:pPr>
            <w:r w:rsidRPr="00DD35ED">
              <w:rPr>
                <w:rFonts w:eastAsia="Calibri"/>
                <w:b/>
                <w:sz w:val="24"/>
                <w:szCs w:val="24"/>
              </w:rPr>
              <w:t>1.  Удостоверение за данъчна оценка</w:t>
            </w:r>
            <w:r w:rsidRPr="00DD35ED">
              <w:rPr>
                <w:rFonts w:eastAsia="Calibri"/>
                <w:sz w:val="24"/>
                <w:szCs w:val="24"/>
              </w:rPr>
              <w:t xml:space="preserve">, издадено в рамките на месеца, предхождащ датата на подаване на заявлението за подпомагане - важи в случай, че проектът включва разходи за закупуване на земя, сгради и/или друга недвижима собственост. </w:t>
            </w:r>
          </w:p>
          <w:p w:rsidR="000D0DDF" w:rsidRPr="00DD35ED" w:rsidRDefault="000D0DDF" w:rsidP="008F213F">
            <w:pPr>
              <w:spacing w:line="240" w:lineRule="auto"/>
              <w:rPr>
                <w:rFonts w:eastAsia="Calibri"/>
                <w:sz w:val="24"/>
                <w:szCs w:val="24"/>
                <w:lang w:eastAsia="en-US"/>
              </w:rPr>
            </w:pPr>
          </w:p>
          <w:p w:rsidR="0002166F" w:rsidRPr="00DD35ED" w:rsidRDefault="006721FD" w:rsidP="00A440FB">
            <w:pPr>
              <w:rPr>
                <w:b/>
                <w:sz w:val="24"/>
                <w:szCs w:val="24"/>
              </w:rPr>
            </w:pPr>
            <w:r w:rsidRPr="00DD35ED">
              <w:rPr>
                <w:b/>
                <w:sz w:val="24"/>
                <w:szCs w:val="24"/>
              </w:rPr>
              <w:t>Д</w:t>
            </w:r>
            <w:r w:rsidR="000D0DDF" w:rsidRPr="00DD35ED">
              <w:rPr>
                <w:b/>
                <w:sz w:val="24"/>
                <w:szCs w:val="24"/>
                <w:lang w:val="en-US"/>
              </w:rPr>
              <w:t xml:space="preserve">) </w:t>
            </w:r>
            <w:r w:rsidR="000D0DDF" w:rsidRPr="00DD35ED">
              <w:rPr>
                <w:b/>
                <w:sz w:val="24"/>
                <w:szCs w:val="24"/>
              </w:rPr>
              <w:t>Специфични документи, доказващи съответствие с критериите за подбор:</w:t>
            </w:r>
          </w:p>
          <w:p w:rsidR="003869DE" w:rsidRPr="00DD35ED" w:rsidRDefault="003869DE" w:rsidP="00A440FB">
            <w:pPr>
              <w:rPr>
                <w:b/>
                <w:sz w:val="24"/>
                <w:szCs w:val="24"/>
              </w:rPr>
            </w:pPr>
          </w:p>
          <w:p w:rsidR="00962AD9" w:rsidRPr="00DD35ED" w:rsidRDefault="00962AD9" w:rsidP="00A440FB">
            <w:pPr>
              <w:rPr>
                <w:sz w:val="24"/>
                <w:szCs w:val="24"/>
              </w:rPr>
            </w:pPr>
            <w:r w:rsidRPr="00DD35ED">
              <w:rPr>
                <w:sz w:val="24"/>
                <w:szCs w:val="24"/>
              </w:rPr>
              <w:t xml:space="preserve">1. </w:t>
            </w:r>
            <w:r w:rsidR="003549AD" w:rsidRPr="00DD35ED">
              <w:rPr>
                <w:sz w:val="24"/>
                <w:szCs w:val="24"/>
              </w:rPr>
              <w:t>Свидетелство за регистрация на поле</w:t>
            </w:r>
            <w:r w:rsidR="00752ACF" w:rsidRPr="00DD35ED">
              <w:rPr>
                <w:sz w:val="24"/>
                <w:szCs w:val="24"/>
              </w:rPr>
              <w:t>зен модел/патент за изобретение/</w:t>
            </w:r>
            <w:r w:rsidR="003549AD" w:rsidRPr="00DD35ED">
              <w:rPr>
                <w:sz w:val="24"/>
                <w:szCs w:val="24"/>
              </w:rPr>
              <w:t>удостоверение за правен статус на полезен модел/патент за изобретение</w:t>
            </w:r>
            <w:r w:rsidR="00752ACF" w:rsidRPr="00DD35ED">
              <w:rPr>
                <w:sz w:val="24"/>
                <w:szCs w:val="24"/>
              </w:rPr>
              <w:t xml:space="preserve"> или </w:t>
            </w:r>
            <w:r w:rsidRPr="00DD35ED">
              <w:rPr>
                <w:sz w:val="24"/>
                <w:szCs w:val="24"/>
              </w:rPr>
              <w:t>други приложими документи, доказващи, че чрез инвестициите по проекта ще се въведе нов продукт или услуга</w:t>
            </w:r>
            <w:r w:rsidR="00EC11C8" w:rsidRPr="00DD35ED">
              <w:rPr>
                <w:sz w:val="24"/>
                <w:szCs w:val="24"/>
              </w:rPr>
              <w:t xml:space="preserve">- за доказване на съответствие с критерий „Проектът предлага нов, несъществуващ до момента продукт или услуга“  </w:t>
            </w:r>
          </w:p>
          <w:p w:rsidR="001B7467" w:rsidRPr="00DD35ED" w:rsidRDefault="00962AD9" w:rsidP="001B7467">
            <w:pPr>
              <w:rPr>
                <w:sz w:val="24"/>
                <w:szCs w:val="24"/>
              </w:rPr>
            </w:pPr>
            <w:r w:rsidRPr="00DD35ED">
              <w:rPr>
                <w:sz w:val="24"/>
                <w:szCs w:val="24"/>
              </w:rPr>
              <w:t>2</w:t>
            </w:r>
            <w:r w:rsidR="001B7467" w:rsidRPr="00DD35ED">
              <w:rPr>
                <w:sz w:val="24"/>
                <w:szCs w:val="24"/>
              </w:rPr>
              <w:t xml:space="preserve">. Удостоверение от Националния статистически институт (НСИ) относно кода на основната икономическа дейност на кандидата, въз основа на данни за последната приключила финансова година </w:t>
            </w:r>
            <w:r w:rsidR="00B90A4B" w:rsidRPr="00DD35ED">
              <w:rPr>
                <w:sz w:val="24"/>
                <w:szCs w:val="24"/>
              </w:rPr>
              <w:t>-</w:t>
            </w:r>
            <w:r w:rsidR="00B90A4B" w:rsidRPr="00DD35ED">
              <w:t xml:space="preserve"> </w:t>
            </w:r>
            <w:r w:rsidR="00B90A4B" w:rsidRPr="00DD35ED">
              <w:rPr>
                <w:sz w:val="24"/>
                <w:szCs w:val="24"/>
              </w:rPr>
              <w:t xml:space="preserve">за доказване на съответствие с критерий „Проектът е свързан с подобряването на здравни, социални или туристически услуги на територията на МИГ“ </w:t>
            </w:r>
            <w:r w:rsidR="001B7467" w:rsidRPr="00DD35ED">
              <w:rPr>
                <w:sz w:val="24"/>
                <w:szCs w:val="24"/>
              </w:rPr>
              <w:t xml:space="preserve"> </w:t>
            </w:r>
          </w:p>
          <w:p w:rsidR="001B7467" w:rsidRPr="00DD35ED" w:rsidRDefault="001B7467" w:rsidP="001B7467">
            <w:pPr>
              <w:rPr>
                <w:i/>
                <w:sz w:val="24"/>
                <w:szCs w:val="24"/>
              </w:rPr>
            </w:pPr>
            <w:r w:rsidRPr="00DD35ED">
              <w:rPr>
                <w:i/>
                <w:sz w:val="24"/>
                <w:szCs w:val="24"/>
              </w:rPr>
              <w:t xml:space="preserve">Кандидати, които имат приключена финансова година и са осъществявали дейност през тази година, но нямат реализирани приходи през нея, следва да предоставят Удостоверение/документ от НСИ, от което да е видно, че НСИ не може да определи код на основна икономическа дейност на кандидата въз основа на наличната информация за последната приключила финансова година. По отношение на тези кандидати съответствието с изискването ще бъде проверявано съобразно кода на организацията по КИД, вписан в т. 2 от Формуляра за кандидатстване. </w:t>
            </w:r>
          </w:p>
          <w:p w:rsidR="001B7467" w:rsidRPr="00DD35ED" w:rsidRDefault="001B7467" w:rsidP="001B7467">
            <w:pPr>
              <w:rPr>
                <w:b/>
                <w:i/>
                <w:sz w:val="24"/>
                <w:szCs w:val="24"/>
              </w:rPr>
            </w:pPr>
            <w:r w:rsidRPr="00DD35ED">
              <w:rPr>
                <w:i/>
                <w:sz w:val="24"/>
                <w:szCs w:val="24"/>
              </w:rPr>
              <w:t>По отношение на кандидати, които нямат приключена</w:t>
            </w:r>
            <w:r w:rsidR="00D25A69">
              <w:rPr>
                <w:i/>
                <w:sz w:val="24"/>
                <w:szCs w:val="24"/>
              </w:rPr>
              <w:t xml:space="preserve"> предходна </w:t>
            </w:r>
            <w:r w:rsidRPr="00DD35ED">
              <w:rPr>
                <w:i/>
                <w:sz w:val="24"/>
                <w:szCs w:val="24"/>
              </w:rPr>
              <w:t xml:space="preserve"> финансова година или не са осъществявали дейност през тази година, съответствието с изискването ще бъде извършено съобразно кода на организацията по КИД, вписан в т. 2 от Формуляра за кандидатстване (ФК). Неосъществяването на дейност през </w:t>
            </w:r>
            <w:r w:rsidR="00D25A69">
              <w:rPr>
                <w:i/>
                <w:sz w:val="24"/>
                <w:szCs w:val="24"/>
              </w:rPr>
              <w:t xml:space="preserve">предходната финансова година </w:t>
            </w:r>
            <w:r w:rsidRPr="00DD35ED">
              <w:rPr>
                <w:i/>
                <w:sz w:val="24"/>
                <w:szCs w:val="24"/>
              </w:rPr>
              <w:t>следва да се удостовери чрез представяне на Декларация за неактивност, подадена към НСИ.</w:t>
            </w:r>
            <w:r w:rsidR="00FE20C2" w:rsidRPr="00DD35ED">
              <w:rPr>
                <w:i/>
                <w:sz w:val="24"/>
                <w:szCs w:val="24"/>
              </w:rPr>
              <w:t xml:space="preserve"> Представя се копие на Декларацията за неактивност, заверено от НСИ.</w:t>
            </w:r>
          </w:p>
          <w:p w:rsidR="00AA50A0" w:rsidRDefault="00F067AF" w:rsidP="006D5DBD">
            <w:pPr>
              <w:shd w:val="clear" w:color="auto" w:fill="FFFFFF"/>
              <w:rPr>
                <w:rFonts w:eastAsia="Calibri"/>
                <w:sz w:val="24"/>
                <w:szCs w:val="24"/>
                <w:lang w:eastAsia="en-US"/>
              </w:rPr>
            </w:pPr>
            <w:r w:rsidRPr="00DD35ED">
              <w:rPr>
                <w:rFonts w:eastAsia="Calibri"/>
                <w:sz w:val="24"/>
                <w:szCs w:val="24"/>
                <w:lang w:eastAsia="en-US"/>
              </w:rPr>
              <w:t>3</w:t>
            </w:r>
            <w:r w:rsidR="00E84BEC" w:rsidRPr="00DD35ED">
              <w:rPr>
                <w:rFonts w:eastAsia="Calibri"/>
                <w:sz w:val="24"/>
                <w:szCs w:val="24"/>
                <w:lang w:eastAsia="en-US"/>
              </w:rPr>
              <w:t xml:space="preserve">. </w:t>
            </w:r>
            <w:r w:rsidR="00CF329B" w:rsidRPr="00DD35ED">
              <w:rPr>
                <w:rFonts w:eastAsia="Calibri"/>
                <w:sz w:val="24"/>
                <w:szCs w:val="24"/>
                <w:lang w:eastAsia="en-US"/>
              </w:rPr>
              <w:t>Отчет за заетите лица, средствата за работна заплата и други разходи за труд за предходната спрямо кандидатстването календарна година, заверена от кандидата и НСИ</w:t>
            </w:r>
            <w:r w:rsidR="00962AD9" w:rsidRPr="00DD35ED">
              <w:rPr>
                <w:rFonts w:eastAsia="Calibri"/>
                <w:sz w:val="24"/>
                <w:szCs w:val="24"/>
                <w:lang w:eastAsia="en-US"/>
              </w:rPr>
              <w:t xml:space="preserve">  – за доказване на съответствие с критерий „Проектът осигурява заетост“</w:t>
            </w:r>
          </w:p>
          <w:p w:rsidR="00AA50A0" w:rsidRDefault="008A081B" w:rsidP="006D5DBD">
            <w:pPr>
              <w:shd w:val="clear" w:color="auto" w:fill="FFFFFF"/>
              <w:rPr>
                <w:rFonts w:eastAsia="Calibri"/>
                <w:i/>
                <w:sz w:val="24"/>
                <w:szCs w:val="24"/>
                <w:lang w:eastAsia="en-US"/>
              </w:rPr>
            </w:pPr>
            <w:r w:rsidRPr="00DD35ED">
              <w:rPr>
                <w:rFonts w:eastAsia="Calibri"/>
                <w:i/>
                <w:sz w:val="24"/>
                <w:szCs w:val="24"/>
                <w:lang w:eastAsia="en-US"/>
              </w:rPr>
              <w:t>В случай, че за кандидатът документът е неприложим, тогава се представя</w:t>
            </w:r>
            <w:r w:rsidR="000D0DDF" w:rsidRPr="00DD35ED">
              <w:rPr>
                <w:rFonts w:eastAsia="Calibri"/>
                <w:i/>
                <w:sz w:val="24"/>
                <w:szCs w:val="24"/>
                <w:lang w:eastAsia="en-US"/>
              </w:rPr>
              <w:t xml:space="preserve"> Ведомост за заплати</w:t>
            </w:r>
            <w:r w:rsidR="00962AD9" w:rsidRPr="00DD35ED">
              <w:rPr>
                <w:rFonts w:eastAsia="Calibri"/>
                <w:i/>
                <w:sz w:val="24"/>
                <w:szCs w:val="24"/>
                <w:lang w:eastAsia="en-US"/>
              </w:rPr>
              <w:t>.</w:t>
            </w:r>
          </w:p>
          <w:p w:rsidR="007215DD" w:rsidRPr="00DD35ED" w:rsidRDefault="00D62FD6" w:rsidP="006D5DBD">
            <w:pPr>
              <w:shd w:val="clear" w:color="auto" w:fill="FFFFFF"/>
              <w:rPr>
                <w:rFonts w:eastAsia="Calibri"/>
                <w:sz w:val="24"/>
                <w:szCs w:val="24"/>
                <w:lang w:eastAsia="en-US"/>
              </w:rPr>
            </w:pPr>
            <w:r w:rsidRPr="00DD35ED">
              <w:rPr>
                <w:rFonts w:eastAsia="Calibri"/>
                <w:sz w:val="24"/>
                <w:szCs w:val="24"/>
                <w:lang w:eastAsia="en-US"/>
              </w:rPr>
              <w:lastRenderedPageBreak/>
              <w:t>4</w:t>
            </w:r>
            <w:r w:rsidR="006D5DBD" w:rsidRPr="00DD35ED">
              <w:rPr>
                <w:rFonts w:eastAsia="Calibri"/>
                <w:sz w:val="24"/>
                <w:szCs w:val="24"/>
                <w:lang w:eastAsia="en-US"/>
              </w:rPr>
              <w:t xml:space="preserve">. Становище, издадено от правоспособно лице, от което да е видно кои от инвестициите в проекта са свързани с опазване на компонентите на околната среда </w:t>
            </w:r>
            <w:r w:rsidR="007215DD" w:rsidRPr="00DD35ED">
              <w:rPr>
                <w:rFonts w:eastAsia="Calibri"/>
                <w:sz w:val="24"/>
                <w:szCs w:val="24"/>
                <w:lang w:eastAsia="en-US"/>
              </w:rPr>
              <w:t>– за доказване на съответствие с критерий „Проектът предвижда мерки, свързани с опазването на околната среда“</w:t>
            </w:r>
          </w:p>
          <w:p w:rsidR="006D5DBD" w:rsidRPr="00DD35ED" w:rsidRDefault="00D62FD6" w:rsidP="006D5DBD">
            <w:pPr>
              <w:shd w:val="clear" w:color="auto" w:fill="FFFFFF"/>
              <w:rPr>
                <w:rFonts w:eastAsia="Calibri"/>
                <w:sz w:val="24"/>
                <w:szCs w:val="24"/>
                <w:lang w:eastAsia="en-US"/>
              </w:rPr>
            </w:pPr>
            <w:r w:rsidRPr="00DD35ED">
              <w:rPr>
                <w:rFonts w:eastAsia="Calibri"/>
                <w:sz w:val="24"/>
                <w:szCs w:val="24"/>
                <w:lang w:eastAsia="en-US"/>
              </w:rPr>
              <w:t>5</w:t>
            </w:r>
            <w:r w:rsidR="007215DD" w:rsidRPr="00DD35ED">
              <w:rPr>
                <w:rFonts w:eastAsia="Calibri"/>
                <w:sz w:val="24"/>
                <w:szCs w:val="24"/>
                <w:lang w:eastAsia="en-US"/>
              </w:rPr>
              <w:t>. Д</w:t>
            </w:r>
            <w:r w:rsidR="006D5DBD" w:rsidRPr="00DD35ED">
              <w:rPr>
                <w:rFonts w:eastAsia="Calibri"/>
                <w:sz w:val="24"/>
                <w:szCs w:val="24"/>
                <w:lang w:eastAsia="en-US"/>
              </w:rPr>
              <w:t xml:space="preserve">окумент, издаден от правоспособно лице, удостоверяващ наличието на технологии, които водят до намаляване на емисиите съгласно Регламент (ЕС) 2015/1189 на Комисията от 28 април 2015г. за прилагане на Директива 2009/125/ЕС на Европейския парламент и на Съвета по отношение на изискванията за екопроектиране на котли на твърдо гориво (OB L 193, 21 юли 2015г.) </w:t>
            </w:r>
            <w:r w:rsidR="006D5DBD" w:rsidRPr="00DD35ED">
              <w:t xml:space="preserve"> </w:t>
            </w:r>
            <w:r w:rsidR="006D5DBD" w:rsidRPr="00DD35ED">
              <w:rPr>
                <w:rFonts w:eastAsia="Calibri"/>
                <w:sz w:val="24"/>
                <w:szCs w:val="24"/>
                <w:lang w:eastAsia="en-US"/>
              </w:rPr>
              <w:t>– за доказване на съответствие с критерий „Проектът предвижда мерки, свързани с опазването на околната среда“</w:t>
            </w:r>
          </w:p>
          <w:p w:rsidR="00C52AAB" w:rsidRPr="00DD35ED" w:rsidRDefault="00D62FD6" w:rsidP="006D5DBD">
            <w:pPr>
              <w:shd w:val="clear" w:color="auto" w:fill="FFFFFF"/>
              <w:rPr>
                <w:rFonts w:eastAsia="Calibri"/>
                <w:sz w:val="24"/>
                <w:szCs w:val="24"/>
                <w:lang w:eastAsia="en-US"/>
              </w:rPr>
            </w:pPr>
            <w:r w:rsidRPr="00DD35ED">
              <w:rPr>
                <w:rFonts w:eastAsia="Calibri"/>
                <w:sz w:val="24"/>
                <w:szCs w:val="24"/>
                <w:lang w:eastAsia="en-US"/>
              </w:rPr>
              <w:t>6</w:t>
            </w:r>
            <w:r w:rsidR="00C52AAB" w:rsidRPr="00DD35ED">
              <w:rPr>
                <w:rFonts w:eastAsia="Calibri"/>
                <w:sz w:val="24"/>
                <w:szCs w:val="24"/>
                <w:lang w:eastAsia="en-US"/>
              </w:rPr>
              <w:t>. Попълнена таблица за проверка на съответствието с Критерий 6, Приложение 1</w:t>
            </w:r>
            <w:r w:rsidR="005E565F">
              <w:rPr>
                <w:rFonts w:eastAsia="Calibri"/>
                <w:sz w:val="24"/>
                <w:szCs w:val="24"/>
                <w:lang w:eastAsia="en-US"/>
              </w:rPr>
              <w:t>3</w:t>
            </w:r>
            <w:r w:rsidR="00C52AAB" w:rsidRPr="00DD35ED">
              <w:rPr>
                <w:rFonts w:eastAsia="Calibri"/>
                <w:sz w:val="24"/>
                <w:szCs w:val="24"/>
                <w:lang w:eastAsia="en-US"/>
              </w:rPr>
              <w:t xml:space="preserve"> от Условията за кандидатстване – за доказване на съответствие с критерий „Проектът предвижда инвестиции за развитие производството на крайни продукти с използване на местни суровини или ще обединява усилията на местни доставчици“.</w:t>
            </w:r>
          </w:p>
          <w:p w:rsidR="006D5DBD" w:rsidRPr="00DD35ED" w:rsidRDefault="00D62FD6" w:rsidP="006D5DBD">
            <w:pPr>
              <w:shd w:val="clear" w:color="auto" w:fill="FFFFFF"/>
              <w:rPr>
                <w:rFonts w:eastAsia="Calibri"/>
                <w:sz w:val="24"/>
                <w:szCs w:val="24"/>
                <w:lang w:eastAsia="en-US"/>
              </w:rPr>
            </w:pPr>
            <w:r w:rsidRPr="00DD35ED">
              <w:rPr>
                <w:rFonts w:eastAsia="Calibri"/>
                <w:sz w:val="24"/>
                <w:szCs w:val="24"/>
                <w:lang w:eastAsia="en-US"/>
              </w:rPr>
              <w:t>7</w:t>
            </w:r>
            <w:r w:rsidR="006D5DBD" w:rsidRPr="00DD35ED">
              <w:rPr>
                <w:rFonts w:eastAsia="Calibri"/>
                <w:sz w:val="24"/>
                <w:szCs w:val="24"/>
                <w:lang w:eastAsia="en-US"/>
              </w:rPr>
              <w:t xml:space="preserve">. </w:t>
            </w:r>
            <w:r w:rsidR="000203CF" w:rsidRPr="00DD35ED">
              <w:rPr>
                <w:rFonts w:eastAsia="Calibri"/>
                <w:sz w:val="24"/>
                <w:szCs w:val="24"/>
                <w:lang w:eastAsia="en-US"/>
              </w:rPr>
              <w:t xml:space="preserve">Сключен договор за БФП, както и доказателство, че проектът е изпълнен и отчетен </w:t>
            </w:r>
            <w:r w:rsidR="004E6C84" w:rsidRPr="00DD35ED">
              <w:rPr>
                <w:rFonts w:eastAsia="Calibri"/>
                <w:b/>
                <w:sz w:val="24"/>
                <w:szCs w:val="24"/>
                <w:lang w:eastAsia="en-US"/>
              </w:rPr>
              <w:t>или</w:t>
            </w:r>
            <w:r w:rsidR="004E6C84" w:rsidRPr="00DD35ED">
              <w:rPr>
                <w:rFonts w:eastAsia="Calibri"/>
                <w:sz w:val="24"/>
                <w:szCs w:val="24"/>
                <w:lang w:eastAsia="en-US"/>
              </w:rPr>
              <w:t xml:space="preserve"> доказателство, че  през последните три години кандидатът е изпълнил инвестиция или дейности за увеличаване конкурентоспособността на фирмата със собствени средства </w:t>
            </w:r>
            <w:r w:rsidR="000203CF" w:rsidRPr="00DD35ED">
              <w:rPr>
                <w:rFonts w:eastAsia="Calibri"/>
                <w:sz w:val="24"/>
                <w:szCs w:val="24"/>
                <w:lang w:eastAsia="en-US"/>
              </w:rPr>
              <w:t>– за доказване на съответствие с критерий „Оценка на кандидата“</w:t>
            </w:r>
          </w:p>
          <w:p w:rsidR="00954211" w:rsidRPr="00DD35ED" w:rsidRDefault="00D62FD6" w:rsidP="00954211">
            <w:pPr>
              <w:shd w:val="clear" w:color="auto" w:fill="FFFFFF"/>
              <w:rPr>
                <w:rFonts w:eastAsia="Calibri"/>
                <w:sz w:val="24"/>
                <w:szCs w:val="24"/>
                <w:lang w:eastAsia="en-US"/>
              </w:rPr>
            </w:pPr>
            <w:r w:rsidRPr="00DD35ED">
              <w:rPr>
                <w:rFonts w:eastAsia="Calibri"/>
                <w:sz w:val="24"/>
                <w:szCs w:val="24"/>
                <w:lang w:eastAsia="en-US"/>
              </w:rPr>
              <w:t>8</w:t>
            </w:r>
            <w:r w:rsidR="00873DE1" w:rsidRPr="00DD35ED">
              <w:rPr>
                <w:rFonts w:eastAsia="Calibri"/>
                <w:sz w:val="24"/>
                <w:szCs w:val="24"/>
                <w:lang w:eastAsia="en-US"/>
              </w:rPr>
              <w:t>.</w:t>
            </w:r>
            <w:r w:rsidR="00873DE1" w:rsidRPr="00DD35ED">
              <w:t xml:space="preserve"> </w:t>
            </w:r>
            <w:r w:rsidR="00561797" w:rsidRPr="00DD35ED">
              <w:rPr>
                <w:rFonts w:eastAsia="Calibri"/>
                <w:sz w:val="24"/>
                <w:szCs w:val="24"/>
                <w:lang w:eastAsia="en-US"/>
              </w:rPr>
              <w:t>Документи,  доказващи наличие на осигурено финансиране за проекта</w:t>
            </w:r>
            <w:r w:rsidR="00A46FA6" w:rsidRPr="00DD35ED">
              <w:rPr>
                <w:rFonts w:eastAsia="Calibri"/>
                <w:sz w:val="24"/>
                <w:szCs w:val="24"/>
                <w:lang w:eastAsia="en-US"/>
              </w:rPr>
              <w:t xml:space="preserve"> </w:t>
            </w:r>
            <w:r w:rsidR="00954211" w:rsidRPr="00DD35ED">
              <w:rPr>
                <w:rFonts w:eastAsia="Calibri"/>
                <w:sz w:val="24"/>
                <w:szCs w:val="24"/>
                <w:lang w:eastAsia="en-US"/>
              </w:rPr>
              <w:t>– за доказване на съответствие с критерий „Оценка на кандидата“.</w:t>
            </w:r>
          </w:p>
          <w:p w:rsidR="00E34048" w:rsidRPr="00DD35ED" w:rsidRDefault="00E34048" w:rsidP="00E34048">
            <w:pPr>
              <w:shd w:val="clear" w:color="auto" w:fill="D9D9D9" w:themeFill="background1" w:themeFillShade="D9"/>
              <w:rPr>
                <w:rFonts w:eastAsia="Calibri"/>
                <w:b/>
                <w:sz w:val="24"/>
                <w:szCs w:val="24"/>
                <w:lang w:eastAsia="en-US"/>
              </w:rPr>
            </w:pPr>
            <w:r w:rsidRPr="00DD35ED">
              <w:rPr>
                <w:rFonts w:eastAsia="Calibri"/>
                <w:b/>
                <w:sz w:val="24"/>
                <w:szCs w:val="24"/>
                <w:lang w:eastAsia="en-US"/>
              </w:rPr>
              <w:t>Важно:</w:t>
            </w:r>
          </w:p>
          <w:p w:rsidR="00E34048" w:rsidRPr="00DD35ED" w:rsidRDefault="00E34048" w:rsidP="00E34048">
            <w:pPr>
              <w:shd w:val="clear" w:color="auto" w:fill="D9D9D9" w:themeFill="background1" w:themeFillShade="D9"/>
              <w:rPr>
                <w:rFonts w:eastAsia="Calibri"/>
                <w:sz w:val="24"/>
                <w:szCs w:val="24"/>
                <w:lang w:eastAsia="en-US"/>
              </w:rPr>
            </w:pPr>
            <w:r w:rsidRPr="00DD35ED">
              <w:rPr>
                <w:rFonts w:eastAsia="Calibri"/>
                <w:sz w:val="24"/>
                <w:szCs w:val="24"/>
                <w:lang w:eastAsia="en-US"/>
              </w:rPr>
              <w:t>Документите, прикачени в ИСУН 2020, се представят на български език. В случаите, когато оригиналният документ е изготвен на чужд език, е необходимо да бъде придружен с превод на български език.</w:t>
            </w:r>
          </w:p>
        </w:tc>
      </w:tr>
    </w:tbl>
    <w:p w:rsidR="00643F45" w:rsidRPr="00643F45" w:rsidRDefault="00643F45" w:rsidP="00643F45">
      <w:pPr>
        <w:keepNext/>
        <w:keepLines/>
        <w:widowControl w:val="0"/>
        <w:autoSpaceDE w:val="0"/>
        <w:autoSpaceDN w:val="0"/>
        <w:adjustRightInd w:val="0"/>
        <w:spacing w:before="240" w:after="120" w:line="240" w:lineRule="auto"/>
        <w:jc w:val="left"/>
        <w:outlineLvl w:val="0"/>
        <w:rPr>
          <w:b/>
          <w:sz w:val="24"/>
          <w:szCs w:val="24"/>
        </w:rPr>
      </w:pPr>
      <w:bookmarkStart w:id="53" w:name="_Toc508719526"/>
      <w:bookmarkStart w:id="54" w:name="_Toc19087147"/>
      <w:bookmarkStart w:id="55" w:name="_Toc479577174"/>
      <w:r w:rsidRPr="00643F45">
        <w:rPr>
          <w:b/>
          <w:sz w:val="24"/>
          <w:szCs w:val="24"/>
        </w:rPr>
        <w:lastRenderedPageBreak/>
        <w:t>25.Начален и краен срок за подаване на проектните предложения :</w:t>
      </w:r>
      <w:bookmarkEnd w:id="53"/>
      <w:bookmarkEnd w:id="54"/>
    </w:p>
    <w:tbl>
      <w:tblPr>
        <w:tblStyle w:val="12"/>
        <w:tblW w:w="0" w:type="auto"/>
        <w:tblLook w:val="04A0" w:firstRow="1" w:lastRow="0" w:firstColumn="1" w:lastColumn="0" w:noHBand="0" w:noVBand="1"/>
      </w:tblPr>
      <w:tblGrid>
        <w:gridCol w:w="9205"/>
      </w:tblGrid>
      <w:tr w:rsidR="00643F45" w:rsidRPr="00643F45" w:rsidTr="00EA3583">
        <w:tc>
          <w:tcPr>
            <w:tcW w:w="9770" w:type="dxa"/>
          </w:tcPr>
          <w:p w:rsidR="00643F45" w:rsidRDefault="00643F45" w:rsidP="00643F45">
            <w:pPr>
              <w:ind w:left="22"/>
              <w:rPr>
                <w:sz w:val="24"/>
                <w:szCs w:val="24"/>
              </w:rPr>
            </w:pPr>
            <w:r w:rsidRPr="00643F45">
              <w:rPr>
                <w:sz w:val="24"/>
                <w:szCs w:val="24"/>
              </w:rPr>
              <w:t xml:space="preserve">Ще се прилага процедура на подбор на проекти с </w:t>
            </w:r>
            <w:r w:rsidR="00F73D6E">
              <w:rPr>
                <w:sz w:val="24"/>
                <w:szCs w:val="24"/>
              </w:rPr>
              <w:t>два</w:t>
            </w:r>
            <w:r w:rsidRPr="00643F45">
              <w:rPr>
                <w:sz w:val="24"/>
                <w:szCs w:val="24"/>
              </w:rPr>
              <w:t xml:space="preserve"> крайни срока за кандидатстване:</w:t>
            </w:r>
          </w:p>
          <w:p w:rsidR="00F87B8A" w:rsidRPr="00643F45" w:rsidRDefault="00F87B8A" w:rsidP="00643F45">
            <w:pPr>
              <w:ind w:left="22"/>
              <w:rPr>
                <w:sz w:val="24"/>
                <w:szCs w:val="24"/>
              </w:rPr>
            </w:pPr>
          </w:p>
          <w:p w:rsidR="00643F45" w:rsidRPr="00643F45" w:rsidRDefault="00643F45" w:rsidP="00643F45">
            <w:pPr>
              <w:ind w:left="22"/>
              <w:rPr>
                <w:sz w:val="24"/>
                <w:szCs w:val="24"/>
                <w:lang w:val="en-US"/>
              </w:rPr>
            </w:pPr>
            <w:r w:rsidRPr="00643F45">
              <w:rPr>
                <w:sz w:val="24"/>
                <w:szCs w:val="24"/>
              </w:rPr>
              <w:t xml:space="preserve">Първи краен срок за подаване на проектните предложения </w:t>
            </w:r>
            <w:r w:rsidR="00AA50A0">
              <w:rPr>
                <w:sz w:val="24"/>
                <w:szCs w:val="24"/>
              </w:rPr>
              <w:t>–</w:t>
            </w:r>
            <w:r w:rsidR="00EC0952">
              <w:rPr>
                <w:sz w:val="24"/>
                <w:szCs w:val="24"/>
              </w:rPr>
              <w:t xml:space="preserve"> приключен</w:t>
            </w:r>
            <w:r w:rsidR="00AA50A0">
              <w:rPr>
                <w:sz w:val="24"/>
                <w:szCs w:val="24"/>
              </w:rPr>
              <w:t>.</w:t>
            </w:r>
          </w:p>
          <w:p w:rsidR="00643F45" w:rsidRPr="00F87B8A" w:rsidRDefault="00643F45" w:rsidP="00F87B8A">
            <w:pPr>
              <w:ind w:left="22"/>
              <w:rPr>
                <w:sz w:val="24"/>
                <w:szCs w:val="24"/>
              </w:rPr>
            </w:pPr>
            <w:r w:rsidRPr="00643F45">
              <w:rPr>
                <w:sz w:val="24"/>
                <w:szCs w:val="24"/>
              </w:rPr>
              <w:t xml:space="preserve">Вторият краен срок за подаване на проектните предложения е </w:t>
            </w:r>
            <w:r w:rsidR="00EC0952">
              <w:rPr>
                <w:sz w:val="24"/>
                <w:szCs w:val="24"/>
              </w:rPr>
              <w:t>05</w:t>
            </w:r>
            <w:r w:rsidR="00F73D6E">
              <w:rPr>
                <w:sz w:val="24"/>
                <w:szCs w:val="24"/>
              </w:rPr>
              <w:t>.</w:t>
            </w:r>
            <w:r w:rsidR="00EC0952">
              <w:rPr>
                <w:sz w:val="24"/>
                <w:szCs w:val="24"/>
              </w:rPr>
              <w:t>05</w:t>
            </w:r>
            <w:r w:rsidR="00F73D6E">
              <w:rPr>
                <w:sz w:val="24"/>
                <w:szCs w:val="24"/>
              </w:rPr>
              <w:t>.</w:t>
            </w:r>
            <w:r w:rsidR="00EC0952">
              <w:rPr>
                <w:sz w:val="24"/>
                <w:szCs w:val="24"/>
              </w:rPr>
              <w:t>2023г</w:t>
            </w:r>
            <w:r w:rsidR="00F73D6E">
              <w:rPr>
                <w:sz w:val="24"/>
                <w:szCs w:val="24"/>
              </w:rPr>
              <w:t>.</w:t>
            </w:r>
            <w:r w:rsidR="00F87B8A">
              <w:rPr>
                <w:sz w:val="24"/>
                <w:szCs w:val="24"/>
              </w:rPr>
              <w:t xml:space="preserve"> 17.00 часа. </w:t>
            </w:r>
          </w:p>
        </w:tc>
      </w:tr>
    </w:tbl>
    <w:p w:rsidR="00643F45" w:rsidRPr="00643F45" w:rsidRDefault="00643F45" w:rsidP="00643F45">
      <w:pPr>
        <w:keepNext/>
        <w:keepLines/>
        <w:widowControl w:val="0"/>
        <w:autoSpaceDE w:val="0"/>
        <w:autoSpaceDN w:val="0"/>
        <w:adjustRightInd w:val="0"/>
        <w:spacing w:before="240" w:after="120" w:line="240" w:lineRule="auto"/>
        <w:jc w:val="left"/>
        <w:outlineLvl w:val="0"/>
        <w:rPr>
          <w:b/>
          <w:sz w:val="24"/>
          <w:szCs w:val="24"/>
        </w:rPr>
      </w:pPr>
      <w:bookmarkStart w:id="56" w:name="_Toc508719527"/>
      <w:bookmarkStart w:id="57" w:name="_Toc19087148"/>
      <w:r w:rsidRPr="00643F45">
        <w:rPr>
          <w:b/>
          <w:sz w:val="24"/>
          <w:szCs w:val="24"/>
        </w:rPr>
        <w:t>26.Адрес за подаване на проектните предложения/концепциите за проектни предложения :</w:t>
      </w:r>
      <w:bookmarkEnd w:id="56"/>
      <w:bookmarkEnd w:id="57"/>
    </w:p>
    <w:tbl>
      <w:tblPr>
        <w:tblStyle w:val="12"/>
        <w:tblW w:w="10065"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3"/>
      </w:tblGrid>
      <w:tr w:rsidR="00643F45" w:rsidRPr="00643F45" w:rsidTr="00EA3583">
        <w:tc>
          <w:tcPr>
            <w:tcW w:w="10065" w:type="dxa"/>
          </w:tcPr>
          <w:tbl>
            <w:tblPr>
              <w:tblW w:w="9957" w:type="dxa"/>
              <w:tblLook w:val="04A0" w:firstRow="1" w:lastRow="0" w:firstColumn="1" w:lastColumn="0" w:noHBand="0" w:noVBand="1"/>
            </w:tblPr>
            <w:tblGrid>
              <w:gridCol w:w="9957"/>
            </w:tblGrid>
            <w:tr w:rsidR="00643F45" w:rsidRPr="00643F45" w:rsidTr="00EA3583">
              <w:tc>
                <w:tcPr>
                  <w:tcW w:w="9957" w:type="dxa"/>
                  <w:shd w:val="clear" w:color="auto" w:fill="auto"/>
                </w:tcPr>
                <w:p w:rsidR="00643F45" w:rsidRPr="00566DFD" w:rsidRDefault="00643F45" w:rsidP="00566DFD">
                  <w:pPr>
                    <w:pBdr>
                      <w:top w:val="single" w:sz="4" w:space="1" w:color="auto"/>
                      <w:left w:val="single" w:sz="4" w:space="4" w:color="auto"/>
                      <w:bottom w:val="single" w:sz="4" w:space="1" w:color="auto"/>
                      <w:right w:val="single" w:sz="4" w:space="4" w:color="auto"/>
                    </w:pBdr>
                    <w:tabs>
                      <w:tab w:val="left" w:pos="9741"/>
                    </w:tabs>
                    <w:spacing w:after="360" w:line="240" w:lineRule="auto"/>
                    <w:ind w:left="459" w:right="317"/>
                    <w:contextualSpacing/>
                    <w:rPr>
                      <w:rFonts w:eastAsia="Calibri"/>
                      <w:b/>
                      <w:sz w:val="24"/>
                      <w:szCs w:val="24"/>
                      <w:lang w:eastAsia="en-US"/>
                    </w:rPr>
                  </w:pPr>
                  <w:r w:rsidRPr="00643F45">
                    <w:rPr>
                      <w:rFonts w:eastAsia="Calibri"/>
                      <w:sz w:val="24"/>
                      <w:szCs w:val="24"/>
                      <w:lang w:eastAsia="en-US"/>
                    </w:rPr>
                    <w:t xml:space="preserve">Проектните предложения по настоящата процедура се подават по изцяло електронен път чрез ИСУН 2020 </w:t>
                  </w:r>
                  <w:r w:rsidRPr="00643F45">
                    <w:rPr>
                      <w:rFonts w:eastAsia="Calibri"/>
                      <w:sz w:val="22"/>
                      <w:szCs w:val="22"/>
                      <w:lang w:eastAsia="en-US"/>
                    </w:rPr>
                    <w:t xml:space="preserve"> </w:t>
                  </w:r>
                  <w:r w:rsidRPr="00643F45">
                    <w:rPr>
                      <w:rFonts w:eastAsia="Calibri"/>
                      <w:sz w:val="24"/>
                      <w:szCs w:val="24"/>
                      <w:lang w:eastAsia="en-US"/>
                    </w:rPr>
                    <w:t xml:space="preserve">на следния интернет адрес: </w:t>
                  </w:r>
                  <w:hyperlink r:id="rId17" w:history="1">
                    <w:r w:rsidRPr="00643F45">
                      <w:rPr>
                        <w:rFonts w:eastAsia="Calibri"/>
                        <w:color w:val="0563C1"/>
                        <w:sz w:val="24"/>
                        <w:szCs w:val="24"/>
                        <w:u w:val="single"/>
                        <w:lang w:eastAsia="en-US"/>
                      </w:rPr>
                      <w:t>https://eumis2020.government.bg</w:t>
                    </w:r>
                  </w:hyperlink>
                  <w:r w:rsidRPr="00643F45">
                    <w:rPr>
                      <w:rFonts w:eastAsia="Calibri"/>
                      <w:sz w:val="24"/>
                      <w:szCs w:val="24"/>
                      <w:lang w:eastAsia="en-US"/>
                    </w:rPr>
                    <w:t>.</w:t>
                  </w:r>
                </w:p>
              </w:tc>
            </w:tr>
          </w:tbl>
          <w:p w:rsidR="00643F45" w:rsidRPr="00643F45" w:rsidRDefault="00643F45" w:rsidP="00643F45">
            <w:pPr>
              <w:ind w:left="459"/>
              <w:rPr>
                <w:sz w:val="24"/>
                <w:szCs w:val="24"/>
              </w:rPr>
            </w:pPr>
          </w:p>
        </w:tc>
      </w:tr>
    </w:tbl>
    <w:p w:rsidR="00643F45" w:rsidRPr="00643F45" w:rsidRDefault="00643F45" w:rsidP="00643F45">
      <w:pPr>
        <w:keepNext/>
        <w:keepLines/>
        <w:widowControl w:val="0"/>
        <w:pBdr>
          <w:bottom w:val="single" w:sz="4" w:space="1" w:color="auto"/>
        </w:pBdr>
        <w:autoSpaceDE w:val="0"/>
        <w:autoSpaceDN w:val="0"/>
        <w:adjustRightInd w:val="0"/>
        <w:spacing w:before="240" w:after="120" w:line="240" w:lineRule="auto"/>
        <w:outlineLvl w:val="0"/>
        <w:rPr>
          <w:b/>
          <w:sz w:val="24"/>
          <w:szCs w:val="24"/>
        </w:rPr>
      </w:pPr>
      <w:bookmarkStart w:id="58" w:name="_Toc508719528"/>
      <w:bookmarkStart w:id="59" w:name="_Toc19087149"/>
      <w:r w:rsidRPr="00643F45">
        <w:rPr>
          <w:b/>
          <w:sz w:val="24"/>
          <w:szCs w:val="24"/>
        </w:rPr>
        <w:t>27.</w:t>
      </w:r>
      <w:r w:rsidRPr="00643F45">
        <w:rPr>
          <w:rFonts w:ascii="Calibri Light" w:hAnsi="Calibri Light"/>
          <w:b/>
          <w:color w:val="2E74B5"/>
          <w:sz w:val="32"/>
          <w:szCs w:val="32"/>
        </w:rPr>
        <w:t xml:space="preserve"> </w:t>
      </w:r>
      <w:r w:rsidRPr="00643F45">
        <w:rPr>
          <w:b/>
          <w:sz w:val="24"/>
          <w:szCs w:val="24"/>
        </w:rPr>
        <w:t>Допълнителни въпроси и разяснения във връзка с Условията за кандидатстване:</w:t>
      </w:r>
      <w:bookmarkEnd w:id="58"/>
      <w:bookmarkEnd w:id="59"/>
    </w:p>
    <w:tbl>
      <w:tblPr>
        <w:tblStyle w:val="12"/>
        <w:tblW w:w="0" w:type="auto"/>
        <w:tblLook w:val="04A0" w:firstRow="1" w:lastRow="0" w:firstColumn="1" w:lastColumn="0" w:noHBand="0" w:noVBand="1"/>
      </w:tblPr>
      <w:tblGrid>
        <w:gridCol w:w="9205"/>
      </w:tblGrid>
      <w:tr w:rsidR="00643F45" w:rsidRPr="00643F45" w:rsidTr="00F73D6E">
        <w:tc>
          <w:tcPr>
            <w:tcW w:w="9431" w:type="dxa"/>
          </w:tcPr>
          <w:p w:rsidR="00643F45" w:rsidRPr="00643F45" w:rsidRDefault="00643F45" w:rsidP="00643F45">
            <w:pPr>
              <w:tabs>
                <w:tab w:val="left" w:pos="720"/>
              </w:tabs>
              <w:spacing w:line="240" w:lineRule="auto"/>
              <w:rPr>
                <w:b/>
                <w:sz w:val="24"/>
                <w:szCs w:val="24"/>
                <w:lang w:val="en-US"/>
              </w:rPr>
            </w:pPr>
            <w:r w:rsidRPr="00643F45">
              <w:rPr>
                <w:sz w:val="24"/>
                <w:szCs w:val="24"/>
              </w:rPr>
              <w:t xml:space="preserve">На </w:t>
            </w:r>
            <w:r w:rsidRPr="00643F45">
              <w:rPr>
                <w:sz w:val="24"/>
                <w:szCs w:val="24"/>
                <w:lang w:val="en-US"/>
              </w:rPr>
              <w:t xml:space="preserve">e-mail: </w:t>
            </w:r>
            <w:r w:rsidRPr="00643F45">
              <w:rPr>
                <w:b/>
                <w:sz w:val="24"/>
                <w:szCs w:val="24"/>
                <w:lang w:val="en-US"/>
              </w:rPr>
              <w:t>leader_maritsa</w:t>
            </w:r>
            <w:r w:rsidRPr="00643F45">
              <w:rPr>
                <w:b/>
                <w:sz w:val="24"/>
                <w:szCs w:val="24"/>
              </w:rPr>
              <w:t>@</w:t>
            </w:r>
            <w:r w:rsidRPr="00643F45">
              <w:rPr>
                <w:b/>
                <w:sz w:val="24"/>
                <w:szCs w:val="24"/>
                <w:lang w:val="en-US"/>
              </w:rPr>
              <w:t>abv</w:t>
            </w:r>
            <w:r w:rsidRPr="00643F45">
              <w:rPr>
                <w:b/>
                <w:sz w:val="24"/>
                <w:szCs w:val="24"/>
              </w:rPr>
              <w:t>.</w:t>
            </w:r>
            <w:r w:rsidRPr="00643F45">
              <w:rPr>
                <w:b/>
                <w:sz w:val="24"/>
                <w:szCs w:val="24"/>
                <w:lang w:val="en-US"/>
              </w:rPr>
              <w:t>bg</w:t>
            </w:r>
            <w:r w:rsidRPr="00643F45">
              <w:rPr>
                <w:sz w:val="24"/>
                <w:szCs w:val="24"/>
              </w:rPr>
              <w:t xml:space="preserve">, като ясно се посочва номера на поканата за набиране на предложения, могат да се задават въпроси и да се искат допълнителни разяснения, в срок до 3 седмици преди крайния срок за подаване на проектни предложения по </w:t>
            </w:r>
            <w:r w:rsidR="00EC0952">
              <w:rPr>
                <w:sz w:val="24"/>
                <w:szCs w:val="24"/>
              </w:rPr>
              <w:t>приема</w:t>
            </w:r>
            <w:r w:rsidRPr="00643F45">
              <w:rPr>
                <w:b/>
                <w:sz w:val="24"/>
                <w:szCs w:val="24"/>
                <w:lang w:val="en-US"/>
              </w:rPr>
              <w:t>.</w:t>
            </w:r>
          </w:p>
          <w:p w:rsidR="00643F45" w:rsidRPr="00643F45" w:rsidRDefault="00643F45" w:rsidP="00643F45">
            <w:pPr>
              <w:tabs>
                <w:tab w:val="left" w:pos="720"/>
              </w:tabs>
              <w:spacing w:line="240" w:lineRule="auto"/>
              <w:rPr>
                <w:sz w:val="24"/>
                <w:szCs w:val="24"/>
              </w:rPr>
            </w:pPr>
          </w:p>
          <w:p w:rsidR="00643F45" w:rsidRPr="00643F45" w:rsidRDefault="00643F45" w:rsidP="00643F45">
            <w:pPr>
              <w:tabs>
                <w:tab w:val="left" w:pos="720"/>
              </w:tabs>
              <w:spacing w:line="240" w:lineRule="auto"/>
              <w:rPr>
                <w:b/>
                <w:sz w:val="24"/>
                <w:szCs w:val="24"/>
              </w:rPr>
            </w:pPr>
            <w:r w:rsidRPr="00643F45">
              <w:rPr>
                <w:sz w:val="24"/>
                <w:szCs w:val="24"/>
              </w:rPr>
              <w:t xml:space="preserve">Писмени разяснения ще бъдат дадени в </w:t>
            </w:r>
            <w:r w:rsidR="00FE1BC8">
              <w:rPr>
                <w:sz w:val="24"/>
                <w:szCs w:val="24"/>
              </w:rPr>
              <w:t>срок до</w:t>
            </w:r>
            <w:r w:rsidRPr="00643F45">
              <w:rPr>
                <w:sz w:val="24"/>
                <w:szCs w:val="24"/>
              </w:rPr>
              <w:t xml:space="preserve">  две седмици преди изтичането на срока за кандидатстване по </w:t>
            </w:r>
            <w:r w:rsidR="00EC0952">
              <w:rPr>
                <w:sz w:val="24"/>
                <w:szCs w:val="24"/>
              </w:rPr>
              <w:t>приема</w:t>
            </w:r>
            <w:r w:rsidRPr="00643F45">
              <w:rPr>
                <w:b/>
                <w:sz w:val="24"/>
                <w:szCs w:val="24"/>
              </w:rPr>
              <w:t xml:space="preserve">. </w:t>
            </w:r>
          </w:p>
          <w:p w:rsidR="00643F45" w:rsidRPr="00643F45" w:rsidRDefault="00643F45" w:rsidP="00643F45">
            <w:pPr>
              <w:tabs>
                <w:tab w:val="left" w:pos="720"/>
              </w:tabs>
              <w:spacing w:line="240" w:lineRule="auto"/>
              <w:rPr>
                <w:sz w:val="24"/>
                <w:szCs w:val="24"/>
              </w:rPr>
            </w:pPr>
          </w:p>
          <w:p w:rsidR="00643F45" w:rsidRPr="00643F45" w:rsidRDefault="00643F45" w:rsidP="00643F45">
            <w:pPr>
              <w:tabs>
                <w:tab w:val="left" w:pos="720"/>
              </w:tabs>
              <w:spacing w:line="240" w:lineRule="auto"/>
              <w:rPr>
                <w:sz w:val="24"/>
                <w:szCs w:val="24"/>
              </w:rPr>
            </w:pPr>
            <w:r w:rsidRPr="00643F45">
              <w:rPr>
                <w:sz w:val="24"/>
                <w:szCs w:val="24"/>
              </w:rPr>
              <w:lastRenderedPageBreak/>
              <w:t>С оглед осигуряване равнопоставено третиране на кандидатите, МИГ – Община Марица няма да дава разяснения, които съдържат становище относно качеството на конкретно проектно предложение. Разяснения се дават по отношение на условията за кандидатстване и са задължителни за всички кандидати.</w:t>
            </w:r>
          </w:p>
          <w:p w:rsidR="00643F45" w:rsidRPr="00643F45" w:rsidRDefault="00643F45" w:rsidP="00643F45">
            <w:pPr>
              <w:tabs>
                <w:tab w:val="left" w:pos="720"/>
              </w:tabs>
              <w:spacing w:line="240" w:lineRule="auto"/>
              <w:rPr>
                <w:sz w:val="24"/>
                <w:szCs w:val="24"/>
                <w:lang w:val="en-US"/>
              </w:rPr>
            </w:pPr>
          </w:p>
          <w:p w:rsidR="00643F45" w:rsidRPr="00643F45" w:rsidRDefault="00643F45" w:rsidP="00643F45">
            <w:pPr>
              <w:rPr>
                <w:sz w:val="24"/>
                <w:szCs w:val="24"/>
              </w:rPr>
            </w:pPr>
            <w:r w:rsidRPr="00643F45">
              <w:rPr>
                <w:sz w:val="24"/>
                <w:szCs w:val="24"/>
              </w:rPr>
              <w:t xml:space="preserve">Въпросите и разясненията ще бъдат публикувани на интернет страницата на МИГ – Община Марица : </w:t>
            </w:r>
            <w:hyperlink r:id="rId18" w:history="1">
              <w:r w:rsidRPr="00643F45">
                <w:rPr>
                  <w:sz w:val="24"/>
                  <w:szCs w:val="24"/>
                  <w:u w:val="single"/>
                </w:rPr>
                <w:t>http://www.</w:t>
              </w:r>
              <w:r w:rsidRPr="00643F45">
                <w:rPr>
                  <w:sz w:val="24"/>
                  <w:szCs w:val="24"/>
                  <w:u w:val="single"/>
                  <w:lang w:val="en-US"/>
                </w:rPr>
                <w:t>leader-maritsa.eu</w:t>
              </w:r>
            </w:hyperlink>
            <w:r w:rsidRPr="00643F45">
              <w:rPr>
                <w:sz w:val="24"/>
                <w:szCs w:val="24"/>
                <w:lang w:val="en-US"/>
              </w:rPr>
              <w:t xml:space="preserve"> </w:t>
            </w:r>
            <w:r w:rsidRPr="00643F45">
              <w:rPr>
                <w:sz w:val="24"/>
                <w:szCs w:val="24"/>
                <w:lang w:val="ru-RU"/>
              </w:rPr>
              <w:t xml:space="preserve">и на </w:t>
            </w:r>
            <w:r w:rsidRPr="00643F45">
              <w:rPr>
                <w:rFonts w:eastAsia="Calibri"/>
                <w:sz w:val="24"/>
                <w:szCs w:val="24"/>
                <w:u w:val="single"/>
                <w:lang w:eastAsia="en-US"/>
              </w:rPr>
              <w:t>https://eumis2020.government.bg</w:t>
            </w:r>
          </w:p>
          <w:p w:rsidR="00643F45" w:rsidRPr="00643F45" w:rsidRDefault="00643F45" w:rsidP="00643F45">
            <w:pPr>
              <w:rPr>
                <w:sz w:val="24"/>
                <w:szCs w:val="24"/>
              </w:rPr>
            </w:pPr>
          </w:p>
          <w:p w:rsidR="00643F45" w:rsidRPr="00643F45" w:rsidRDefault="00643F45" w:rsidP="00643F45">
            <w:pPr>
              <w:rPr>
                <w:b/>
                <w:sz w:val="24"/>
                <w:szCs w:val="24"/>
              </w:rPr>
            </w:pPr>
            <w:r w:rsidRPr="00643F45">
              <w:rPr>
                <w:b/>
                <w:sz w:val="24"/>
                <w:szCs w:val="24"/>
              </w:rPr>
              <w:t>Важно!</w:t>
            </w:r>
          </w:p>
          <w:p w:rsidR="00643F45" w:rsidRPr="00643F45" w:rsidRDefault="00643F45" w:rsidP="00643F45">
            <w:pPr>
              <w:spacing w:after="120" w:line="240" w:lineRule="auto"/>
              <w:rPr>
                <w:sz w:val="24"/>
                <w:szCs w:val="24"/>
              </w:rPr>
            </w:pPr>
            <w:r w:rsidRPr="00643F45">
              <w:rPr>
                <w:sz w:val="24"/>
                <w:szCs w:val="24"/>
              </w:rPr>
              <w:t>В т. 11 от Формуляра за кандидатстване е необходимо кандидатите да попълнят следната допълнителна информация, необходима за оценка на проектното предложение:</w:t>
            </w:r>
          </w:p>
          <w:p w:rsidR="00643F45" w:rsidRPr="00643F45" w:rsidRDefault="00643F45" w:rsidP="00643F45">
            <w:pPr>
              <w:widowControl w:val="0"/>
              <w:numPr>
                <w:ilvl w:val="0"/>
                <w:numId w:val="31"/>
              </w:numPr>
              <w:autoSpaceDE w:val="0"/>
              <w:autoSpaceDN w:val="0"/>
              <w:adjustRightInd w:val="0"/>
              <w:spacing w:line="240" w:lineRule="auto"/>
              <w:ind w:left="714" w:hanging="357"/>
              <w:contextualSpacing/>
              <w:jc w:val="left"/>
              <w:rPr>
                <w:sz w:val="24"/>
                <w:szCs w:val="24"/>
              </w:rPr>
            </w:pPr>
            <w:r w:rsidRPr="00643F45">
              <w:rPr>
                <w:bCs/>
                <w:sz w:val="24"/>
                <w:szCs w:val="24"/>
              </w:rPr>
              <w:t>Информация по чл. 46, ал.6 от Наредба №22 от 14.12.2015г.</w:t>
            </w:r>
          </w:p>
          <w:p w:rsidR="00643F45" w:rsidRPr="00EC0952" w:rsidRDefault="00643F45" w:rsidP="00EC0952">
            <w:pPr>
              <w:pStyle w:val="a4"/>
              <w:numPr>
                <w:ilvl w:val="0"/>
                <w:numId w:val="31"/>
              </w:numPr>
              <w:rPr>
                <w:sz w:val="24"/>
                <w:szCs w:val="24"/>
              </w:rPr>
            </w:pPr>
            <w:r w:rsidRPr="00EC0952">
              <w:rPr>
                <w:rFonts w:eastAsia="Calibri"/>
                <w:sz w:val="24"/>
                <w:szCs w:val="24"/>
                <w:lang w:eastAsia="en-US"/>
              </w:rPr>
              <w:t>Необходима информация за издаване на уникален регистрационен номер от Държавен фонд „Земеделие“.</w:t>
            </w:r>
          </w:p>
        </w:tc>
      </w:tr>
    </w:tbl>
    <w:p w:rsidR="00F73D6E" w:rsidRPr="00F73D6E" w:rsidRDefault="00F73D6E" w:rsidP="00F73D6E">
      <w:pPr>
        <w:keepNext/>
        <w:keepLines/>
        <w:widowControl w:val="0"/>
        <w:autoSpaceDE w:val="0"/>
        <w:autoSpaceDN w:val="0"/>
        <w:adjustRightInd w:val="0"/>
        <w:spacing w:before="240" w:after="120" w:line="240" w:lineRule="auto"/>
        <w:jc w:val="left"/>
        <w:outlineLvl w:val="0"/>
        <w:rPr>
          <w:b/>
          <w:sz w:val="24"/>
          <w:szCs w:val="24"/>
        </w:rPr>
      </w:pPr>
      <w:bookmarkStart w:id="60" w:name="_Toc479577177"/>
      <w:bookmarkStart w:id="61" w:name="_Toc508719529"/>
      <w:bookmarkStart w:id="62" w:name="_Toc19087150"/>
      <w:bookmarkEnd w:id="55"/>
      <w:r w:rsidRPr="00F73D6E">
        <w:rPr>
          <w:b/>
          <w:sz w:val="24"/>
          <w:szCs w:val="24"/>
        </w:rPr>
        <w:lastRenderedPageBreak/>
        <w:t>28.Приложения към Условията за кандидатстване :</w:t>
      </w:r>
      <w:bookmarkEnd w:id="60"/>
      <w:bookmarkEnd w:id="61"/>
      <w:bookmarkEnd w:id="62"/>
    </w:p>
    <w:tbl>
      <w:tblPr>
        <w:tblStyle w:val="2"/>
        <w:tblW w:w="0" w:type="auto"/>
        <w:tblLook w:val="04A0" w:firstRow="1" w:lastRow="0" w:firstColumn="1" w:lastColumn="0" w:noHBand="0" w:noVBand="1"/>
      </w:tblPr>
      <w:tblGrid>
        <w:gridCol w:w="9205"/>
      </w:tblGrid>
      <w:tr w:rsidR="00F73D6E" w:rsidRPr="00F73D6E" w:rsidTr="00EA3583">
        <w:tc>
          <w:tcPr>
            <w:tcW w:w="9770" w:type="dxa"/>
          </w:tcPr>
          <w:p w:rsidR="00F73D6E" w:rsidRPr="00B27397" w:rsidRDefault="00F73D6E" w:rsidP="00F73D6E">
            <w:pPr>
              <w:shd w:val="clear" w:color="auto" w:fill="FFFFFF"/>
              <w:spacing w:line="240" w:lineRule="auto"/>
              <w:rPr>
                <w:sz w:val="24"/>
                <w:szCs w:val="24"/>
              </w:rPr>
            </w:pPr>
            <w:r w:rsidRPr="00B27397">
              <w:rPr>
                <w:sz w:val="24"/>
                <w:szCs w:val="24"/>
              </w:rPr>
              <w:t xml:space="preserve">Приложение 1 Декларация </w:t>
            </w:r>
            <w:r w:rsidR="00702FF9">
              <w:rPr>
                <w:sz w:val="24"/>
                <w:szCs w:val="24"/>
              </w:rPr>
              <w:t>за липса на основания за отстраняване</w:t>
            </w:r>
          </w:p>
          <w:p w:rsidR="00130554" w:rsidRPr="00B27397" w:rsidRDefault="00B27397" w:rsidP="00F73D6E">
            <w:pPr>
              <w:widowControl w:val="0"/>
              <w:shd w:val="clear" w:color="auto" w:fill="FFFFFF"/>
              <w:tabs>
                <w:tab w:val="left" w:pos="3735"/>
              </w:tabs>
              <w:autoSpaceDE w:val="0"/>
              <w:autoSpaceDN w:val="0"/>
              <w:adjustRightInd w:val="0"/>
              <w:spacing w:line="240" w:lineRule="auto"/>
              <w:contextualSpacing/>
              <w:jc w:val="left"/>
              <w:rPr>
                <w:sz w:val="24"/>
                <w:szCs w:val="24"/>
              </w:rPr>
            </w:pPr>
            <w:r w:rsidRPr="00B27397">
              <w:rPr>
                <w:sz w:val="24"/>
                <w:szCs w:val="24"/>
              </w:rPr>
              <w:t xml:space="preserve">Приложение 2 </w:t>
            </w:r>
            <w:r w:rsidR="00130554" w:rsidRPr="00130554">
              <w:rPr>
                <w:sz w:val="24"/>
                <w:szCs w:val="24"/>
              </w:rPr>
              <w:t>Декларация за свързаност съгласно Заповед № РД 09-64</w:t>
            </w:r>
            <w:r w:rsidR="00130554">
              <w:rPr>
                <w:sz w:val="24"/>
                <w:szCs w:val="24"/>
              </w:rPr>
              <w:t>7/03.07.2019 г. на РУО на ПРСР</w:t>
            </w:r>
          </w:p>
          <w:p w:rsidR="00F73D6E" w:rsidRPr="00B27397" w:rsidRDefault="00F73D6E" w:rsidP="00F73D6E">
            <w:pPr>
              <w:widowControl w:val="0"/>
              <w:tabs>
                <w:tab w:val="left" w:pos="3735"/>
              </w:tabs>
              <w:autoSpaceDE w:val="0"/>
              <w:autoSpaceDN w:val="0"/>
              <w:adjustRightInd w:val="0"/>
              <w:spacing w:line="240" w:lineRule="auto"/>
              <w:contextualSpacing/>
              <w:jc w:val="left"/>
              <w:rPr>
                <w:sz w:val="24"/>
                <w:szCs w:val="24"/>
              </w:rPr>
            </w:pPr>
            <w:r w:rsidRPr="00B27397">
              <w:rPr>
                <w:sz w:val="24"/>
                <w:szCs w:val="24"/>
              </w:rPr>
              <w:t>Приложение 3 Критерии за административно съответствие и допустимост на  проектни предложения</w:t>
            </w:r>
          </w:p>
          <w:p w:rsidR="00F73D6E" w:rsidRPr="00B27397" w:rsidRDefault="00B27397" w:rsidP="00F73D6E">
            <w:pPr>
              <w:widowControl w:val="0"/>
              <w:tabs>
                <w:tab w:val="left" w:pos="3735"/>
              </w:tabs>
              <w:autoSpaceDE w:val="0"/>
              <w:autoSpaceDN w:val="0"/>
              <w:adjustRightInd w:val="0"/>
              <w:spacing w:line="240" w:lineRule="auto"/>
              <w:contextualSpacing/>
              <w:jc w:val="left"/>
              <w:rPr>
                <w:sz w:val="24"/>
                <w:szCs w:val="24"/>
              </w:rPr>
            </w:pPr>
            <w:r w:rsidRPr="00B27397">
              <w:rPr>
                <w:sz w:val="24"/>
                <w:szCs w:val="24"/>
              </w:rPr>
              <w:t xml:space="preserve">Приложение 4 </w:t>
            </w:r>
            <w:r w:rsidR="00F73D6E" w:rsidRPr="00B27397">
              <w:rPr>
                <w:sz w:val="24"/>
                <w:szCs w:val="24"/>
              </w:rPr>
              <w:t>Критерии за Техническа и финансова оценка на  проектни предложения</w:t>
            </w:r>
          </w:p>
          <w:p w:rsidR="00F73D6E" w:rsidRPr="00B27397" w:rsidRDefault="00F73D6E" w:rsidP="00F73D6E">
            <w:pPr>
              <w:widowControl w:val="0"/>
              <w:shd w:val="clear" w:color="auto" w:fill="FFFFFF"/>
              <w:tabs>
                <w:tab w:val="left" w:pos="3735"/>
              </w:tabs>
              <w:autoSpaceDE w:val="0"/>
              <w:autoSpaceDN w:val="0"/>
              <w:adjustRightInd w:val="0"/>
              <w:spacing w:line="240" w:lineRule="auto"/>
              <w:contextualSpacing/>
              <w:rPr>
                <w:sz w:val="24"/>
                <w:szCs w:val="24"/>
              </w:rPr>
            </w:pPr>
            <w:r w:rsidRPr="00B27397">
              <w:rPr>
                <w:sz w:val="24"/>
                <w:szCs w:val="24"/>
              </w:rPr>
              <w:t>Приложение 5 Декларация по чл.47, ал.2, т.2 от Наредба №22</w:t>
            </w:r>
          </w:p>
          <w:p w:rsidR="00B27397" w:rsidRPr="00B27397" w:rsidRDefault="007C5DEB" w:rsidP="00F73D6E">
            <w:pPr>
              <w:widowControl w:val="0"/>
              <w:shd w:val="clear" w:color="auto" w:fill="FFFFFF"/>
              <w:tabs>
                <w:tab w:val="left" w:pos="3735"/>
              </w:tabs>
              <w:autoSpaceDE w:val="0"/>
              <w:autoSpaceDN w:val="0"/>
              <w:adjustRightInd w:val="0"/>
              <w:spacing w:line="240" w:lineRule="auto"/>
              <w:contextualSpacing/>
              <w:rPr>
                <w:sz w:val="24"/>
                <w:szCs w:val="24"/>
              </w:rPr>
            </w:pPr>
            <w:r>
              <w:rPr>
                <w:sz w:val="24"/>
                <w:szCs w:val="24"/>
              </w:rPr>
              <w:t xml:space="preserve">Приложение </w:t>
            </w:r>
            <w:r w:rsidR="00B27397" w:rsidRPr="00B27397">
              <w:rPr>
                <w:sz w:val="24"/>
                <w:szCs w:val="24"/>
              </w:rPr>
              <w:t>6 Декларация за липса на изкуствено създадени условия</w:t>
            </w:r>
            <w:r w:rsidR="00130554">
              <w:rPr>
                <w:sz w:val="24"/>
                <w:szCs w:val="24"/>
              </w:rPr>
              <w:t xml:space="preserve"> и/или функционална несамостоятелност</w:t>
            </w:r>
          </w:p>
          <w:p w:rsidR="00BC61A3" w:rsidRDefault="00F73D6E" w:rsidP="00F73D6E">
            <w:pPr>
              <w:widowControl w:val="0"/>
              <w:shd w:val="clear" w:color="auto" w:fill="FFFFFF"/>
              <w:tabs>
                <w:tab w:val="left" w:pos="3735"/>
              </w:tabs>
              <w:autoSpaceDE w:val="0"/>
              <w:autoSpaceDN w:val="0"/>
              <w:adjustRightInd w:val="0"/>
              <w:spacing w:line="240" w:lineRule="auto"/>
              <w:contextualSpacing/>
              <w:rPr>
                <w:color w:val="000000" w:themeColor="text1"/>
                <w:sz w:val="24"/>
                <w:szCs w:val="24"/>
              </w:rPr>
            </w:pPr>
            <w:r w:rsidRPr="00B27397">
              <w:rPr>
                <w:sz w:val="24"/>
                <w:szCs w:val="24"/>
              </w:rPr>
              <w:t xml:space="preserve">Приложение </w:t>
            </w:r>
            <w:r w:rsidR="00B27397" w:rsidRPr="00B27397">
              <w:rPr>
                <w:sz w:val="24"/>
                <w:szCs w:val="24"/>
              </w:rPr>
              <w:t xml:space="preserve">7 </w:t>
            </w:r>
            <w:r w:rsidR="00B27397" w:rsidRPr="00B27397">
              <w:rPr>
                <w:color w:val="000000" w:themeColor="text1"/>
                <w:sz w:val="24"/>
                <w:szCs w:val="24"/>
              </w:rPr>
              <w:t xml:space="preserve">Декларация по чл. 4а, ал. 1 Закона за малките и средните предприятия Приложение 8 </w:t>
            </w:r>
            <w:r w:rsidR="00BC61A3">
              <w:rPr>
                <w:color w:val="000000" w:themeColor="text1"/>
                <w:sz w:val="24"/>
                <w:szCs w:val="24"/>
              </w:rPr>
              <w:t>Запитване за оферти</w:t>
            </w:r>
          </w:p>
          <w:p w:rsidR="00F73D6E" w:rsidRPr="00B27397" w:rsidRDefault="00BC61A3" w:rsidP="00F73D6E">
            <w:pPr>
              <w:widowControl w:val="0"/>
              <w:shd w:val="clear" w:color="auto" w:fill="FFFFFF"/>
              <w:tabs>
                <w:tab w:val="left" w:pos="3735"/>
              </w:tabs>
              <w:autoSpaceDE w:val="0"/>
              <w:autoSpaceDN w:val="0"/>
              <w:adjustRightInd w:val="0"/>
              <w:spacing w:line="240" w:lineRule="auto"/>
              <w:contextualSpacing/>
              <w:rPr>
                <w:sz w:val="24"/>
                <w:szCs w:val="24"/>
              </w:rPr>
            </w:pPr>
            <w:r>
              <w:rPr>
                <w:sz w:val="24"/>
                <w:szCs w:val="24"/>
              </w:rPr>
              <w:t xml:space="preserve">Приложение 9 </w:t>
            </w:r>
            <w:r w:rsidR="00F73D6E" w:rsidRPr="00B27397">
              <w:rPr>
                <w:sz w:val="24"/>
                <w:szCs w:val="24"/>
              </w:rPr>
              <w:t>Формуляр за мониторинг съгласно Приложение № 13 от Наредба 22</w:t>
            </w:r>
          </w:p>
          <w:p w:rsidR="00F73D6E" w:rsidRDefault="00F73D6E" w:rsidP="00B27397">
            <w:pPr>
              <w:widowControl w:val="0"/>
              <w:shd w:val="clear" w:color="auto" w:fill="FFFFFF"/>
              <w:tabs>
                <w:tab w:val="left" w:pos="3735"/>
              </w:tabs>
              <w:autoSpaceDE w:val="0"/>
              <w:autoSpaceDN w:val="0"/>
              <w:adjustRightInd w:val="0"/>
              <w:spacing w:line="240" w:lineRule="auto"/>
              <w:contextualSpacing/>
              <w:rPr>
                <w:sz w:val="24"/>
                <w:szCs w:val="24"/>
              </w:rPr>
            </w:pPr>
            <w:r w:rsidRPr="00B27397">
              <w:rPr>
                <w:sz w:val="24"/>
                <w:szCs w:val="24"/>
              </w:rPr>
              <w:t xml:space="preserve">Приложение </w:t>
            </w:r>
            <w:r w:rsidR="00BC61A3">
              <w:rPr>
                <w:sz w:val="24"/>
                <w:szCs w:val="24"/>
              </w:rPr>
              <w:t>10</w:t>
            </w:r>
            <w:r w:rsidRPr="00B27397">
              <w:rPr>
                <w:sz w:val="24"/>
                <w:szCs w:val="24"/>
              </w:rPr>
              <w:t xml:space="preserve"> Декларация по чл.36, ал.1, т.2 от Наредба №22</w:t>
            </w:r>
          </w:p>
          <w:p w:rsidR="00B27397" w:rsidRDefault="00B27397" w:rsidP="00B27397">
            <w:pPr>
              <w:widowControl w:val="0"/>
              <w:shd w:val="clear" w:color="auto" w:fill="FFFFFF"/>
              <w:tabs>
                <w:tab w:val="left" w:pos="3735"/>
              </w:tabs>
              <w:autoSpaceDE w:val="0"/>
              <w:autoSpaceDN w:val="0"/>
              <w:adjustRightInd w:val="0"/>
              <w:spacing w:line="240" w:lineRule="auto"/>
              <w:contextualSpacing/>
              <w:rPr>
                <w:sz w:val="24"/>
                <w:szCs w:val="24"/>
              </w:rPr>
            </w:pPr>
            <w:r>
              <w:rPr>
                <w:sz w:val="24"/>
                <w:szCs w:val="24"/>
              </w:rPr>
              <w:t>Приложение 1</w:t>
            </w:r>
            <w:r w:rsidR="00BC61A3">
              <w:rPr>
                <w:sz w:val="24"/>
                <w:szCs w:val="24"/>
              </w:rPr>
              <w:t>1</w:t>
            </w:r>
            <w:r>
              <w:rPr>
                <w:sz w:val="24"/>
                <w:szCs w:val="24"/>
              </w:rPr>
              <w:t xml:space="preserve"> Декларация за </w:t>
            </w:r>
            <w:r w:rsidR="00130554">
              <w:rPr>
                <w:sz w:val="24"/>
                <w:szCs w:val="24"/>
              </w:rPr>
              <w:t>държавни или минимални</w:t>
            </w:r>
            <w:r>
              <w:rPr>
                <w:sz w:val="24"/>
                <w:szCs w:val="24"/>
              </w:rPr>
              <w:t xml:space="preserve"> помощи</w:t>
            </w:r>
          </w:p>
          <w:p w:rsidR="00B27397" w:rsidRDefault="00B27397" w:rsidP="00B27397">
            <w:pPr>
              <w:widowControl w:val="0"/>
              <w:shd w:val="clear" w:color="auto" w:fill="FFFFFF"/>
              <w:tabs>
                <w:tab w:val="left" w:pos="3735"/>
              </w:tabs>
              <w:autoSpaceDE w:val="0"/>
              <w:autoSpaceDN w:val="0"/>
              <w:adjustRightInd w:val="0"/>
              <w:spacing w:line="240" w:lineRule="auto"/>
              <w:contextualSpacing/>
              <w:rPr>
                <w:sz w:val="24"/>
                <w:szCs w:val="24"/>
              </w:rPr>
            </w:pPr>
            <w:r w:rsidRPr="00BC61A3">
              <w:rPr>
                <w:sz w:val="24"/>
                <w:szCs w:val="24"/>
              </w:rPr>
              <w:t>Приложение 1</w:t>
            </w:r>
            <w:r w:rsidR="00A75C70">
              <w:rPr>
                <w:sz w:val="24"/>
                <w:szCs w:val="24"/>
              </w:rPr>
              <w:t>2</w:t>
            </w:r>
            <w:r w:rsidR="002B18EC" w:rsidRPr="00BC61A3">
              <w:rPr>
                <w:sz w:val="24"/>
                <w:szCs w:val="24"/>
              </w:rPr>
              <w:t xml:space="preserve"> Декларация за видовете и количествата суровини</w:t>
            </w:r>
          </w:p>
          <w:p w:rsidR="002957DF" w:rsidRDefault="002957DF" w:rsidP="00B27397">
            <w:pPr>
              <w:widowControl w:val="0"/>
              <w:shd w:val="clear" w:color="auto" w:fill="FFFFFF"/>
              <w:tabs>
                <w:tab w:val="left" w:pos="3735"/>
              </w:tabs>
              <w:autoSpaceDE w:val="0"/>
              <w:autoSpaceDN w:val="0"/>
              <w:adjustRightInd w:val="0"/>
              <w:spacing w:line="240" w:lineRule="auto"/>
              <w:contextualSpacing/>
              <w:rPr>
                <w:sz w:val="24"/>
                <w:szCs w:val="24"/>
              </w:rPr>
            </w:pPr>
            <w:r w:rsidRPr="002957DF">
              <w:rPr>
                <w:sz w:val="24"/>
                <w:szCs w:val="24"/>
              </w:rPr>
              <w:t>Приложение 1</w:t>
            </w:r>
            <w:r w:rsidR="00A75C70">
              <w:rPr>
                <w:sz w:val="24"/>
                <w:szCs w:val="24"/>
              </w:rPr>
              <w:t>3</w:t>
            </w:r>
            <w:r w:rsidR="003533F1">
              <w:rPr>
                <w:sz w:val="24"/>
                <w:szCs w:val="24"/>
              </w:rPr>
              <w:t xml:space="preserve"> </w:t>
            </w:r>
            <w:r w:rsidRPr="002957DF">
              <w:rPr>
                <w:sz w:val="24"/>
                <w:szCs w:val="24"/>
              </w:rPr>
              <w:t>Таблица за проверка на съответствие с критерий 6</w:t>
            </w:r>
          </w:p>
          <w:p w:rsidR="00131D61" w:rsidRDefault="00131D61" w:rsidP="00561797">
            <w:pPr>
              <w:widowControl w:val="0"/>
              <w:shd w:val="clear" w:color="auto" w:fill="FFFFFF"/>
              <w:tabs>
                <w:tab w:val="left" w:pos="3735"/>
              </w:tabs>
              <w:autoSpaceDE w:val="0"/>
              <w:autoSpaceDN w:val="0"/>
              <w:adjustRightInd w:val="0"/>
              <w:spacing w:line="240" w:lineRule="auto"/>
              <w:contextualSpacing/>
              <w:rPr>
                <w:sz w:val="24"/>
                <w:szCs w:val="24"/>
              </w:rPr>
            </w:pPr>
            <w:r>
              <w:rPr>
                <w:sz w:val="24"/>
                <w:szCs w:val="24"/>
              </w:rPr>
              <w:t>Приложение 1</w:t>
            </w:r>
            <w:r w:rsidR="00A75C70">
              <w:rPr>
                <w:sz w:val="24"/>
                <w:szCs w:val="24"/>
              </w:rPr>
              <w:t>4</w:t>
            </w:r>
            <w:r w:rsidR="004B666C">
              <w:rPr>
                <w:sz w:val="24"/>
                <w:szCs w:val="24"/>
              </w:rPr>
              <w:t xml:space="preserve"> </w:t>
            </w:r>
            <w:r>
              <w:rPr>
                <w:sz w:val="24"/>
                <w:szCs w:val="24"/>
              </w:rPr>
              <w:t>Декларация  двойно финансиране</w:t>
            </w:r>
          </w:p>
          <w:p w:rsidR="006500E0" w:rsidRPr="00F73D6E" w:rsidRDefault="006500E0" w:rsidP="00A75C70">
            <w:pPr>
              <w:widowControl w:val="0"/>
              <w:shd w:val="clear" w:color="auto" w:fill="FFFFFF"/>
              <w:tabs>
                <w:tab w:val="left" w:pos="3735"/>
              </w:tabs>
              <w:autoSpaceDE w:val="0"/>
              <w:autoSpaceDN w:val="0"/>
              <w:adjustRightInd w:val="0"/>
              <w:spacing w:line="240" w:lineRule="auto"/>
              <w:contextualSpacing/>
              <w:rPr>
                <w:sz w:val="24"/>
                <w:szCs w:val="24"/>
                <w:highlight w:val="yellow"/>
              </w:rPr>
            </w:pPr>
            <w:r>
              <w:rPr>
                <w:sz w:val="24"/>
                <w:szCs w:val="24"/>
              </w:rPr>
              <w:t>Приложение 1</w:t>
            </w:r>
            <w:r w:rsidR="00A75C70">
              <w:rPr>
                <w:sz w:val="24"/>
                <w:szCs w:val="24"/>
              </w:rPr>
              <w:t>5</w:t>
            </w:r>
            <w:r>
              <w:rPr>
                <w:sz w:val="24"/>
                <w:szCs w:val="24"/>
              </w:rPr>
              <w:t xml:space="preserve"> Списък с референтни разходи</w:t>
            </w:r>
          </w:p>
        </w:tc>
      </w:tr>
    </w:tbl>
    <w:p w:rsidR="005E565F" w:rsidRDefault="005E565F" w:rsidP="00F73D6E">
      <w:pPr>
        <w:spacing w:line="240" w:lineRule="auto"/>
        <w:jc w:val="left"/>
        <w:rPr>
          <w:b/>
          <w:sz w:val="24"/>
          <w:szCs w:val="24"/>
        </w:rPr>
      </w:pPr>
    </w:p>
    <w:p w:rsidR="005E565F" w:rsidRDefault="005E565F" w:rsidP="00F73D6E">
      <w:pPr>
        <w:spacing w:line="240" w:lineRule="auto"/>
        <w:jc w:val="left"/>
        <w:rPr>
          <w:b/>
          <w:sz w:val="24"/>
          <w:szCs w:val="24"/>
        </w:rPr>
      </w:pPr>
    </w:p>
    <w:p w:rsidR="00120060" w:rsidRDefault="00120060" w:rsidP="00F73D6E">
      <w:pPr>
        <w:spacing w:line="240" w:lineRule="auto"/>
        <w:jc w:val="left"/>
        <w:rPr>
          <w:b/>
          <w:sz w:val="24"/>
          <w:szCs w:val="24"/>
        </w:rPr>
      </w:pPr>
    </w:p>
    <w:p w:rsidR="00120060" w:rsidRDefault="00120060" w:rsidP="00F73D6E">
      <w:pPr>
        <w:spacing w:line="240" w:lineRule="auto"/>
        <w:jc w:val="left"/>
        <w:rPr>
          <w:b/>
          <w:sz w:val="24"/>
          <w:szCs w:val="24"/>
        </w:rPr>
      </w:pPr>
    </w:p>
    <w:p w:rsidR="00120060" w:rsidRDefault="00120060" w:rsidP="00F73D6E">
      <w:pPr>
        <w:spacing w:line="240" w:lineRule="auto"/>
        <w:jc w:val="left"/>
        <w:rPr>
          <w:b/>
          <w:sz w:val="24"/>
          <w:szCs w:val="24"/>
        </w:rPr>
      </w:pPr>
    </w:p>
    <w:p w:rsidR="00120060" w:rsidRDefault="00120060" w:rsidP="00F73D6E">
      <w:pPr>
        <w:spacing w:line="240" w:lineRule="auto"/>
        <w:jc w:val="left"/>
        <w:rPr>
          <w:b/>
          <w:sz w:val="24"/>
          <w:szCs w:val="24"/>
        </w:rPr>
      </w:pPr>
    </w:p>
    <w:p w:rsidR="00120060" w:rsidRDefault="00120060" w:rsidP="00F73D6E">
      <w:pPr>
        <w:spacing w:line="240" w:lineRule="auto"/>
        <w:jc w:val="left"/>
        <w:rPr>
          <w:b/>
          <w:sz w:val="24"/>
          <w:szCs w:val="24"/>
        </w:rPr>
      </w:pPr>
    </w:p>
    <w:p w:rsidR="00120060" w:rsidRDefault="00120060" w:rsidP="00F73D6E">
      <w:pPr>
        <w:spacing w:line="240" w:lineRule="auto"/>
        <w:jc w:val="left"/>
        <w:rPr>
          <w:b/>
          <w:sz w:val="24"/>
          <w:szCs w:val="24"/>
        </w:rPr>
      </w:pPr>
    </w:p>
    <w:p w:rsidR="00120060" w:rsidRDefault="00120060" w:rsidP="00F73D6E">
      <w:pPr>
        <w:spacing w:line="240" w:lineRule="auto"/>
        <w:jc w:val="left"/>
        <w:rPr>
          <w:b/>
          <w:sz w:val="24"/>
          <w:szCs w:val="24"/>
        </w:rPr>
      </w:pPr>
    </w:p>
    <w:p w:rsidR="00120060" w:rsidRDefault="00120060" w:rsidP="00F73D6E">
      <w:pPr>
        <w:spacing w:line="240" w:lineRule="auto"/>
        <w:jc w:val="left"/>
        <w:rPr>
          <w:b/>
          <w:sz w:val="24"/>
          <w:szCs w:val="24"/>
        </w:rPr>
      </w:pPr>
    </w:p>
    <w:p w:rsidR="00120060" w:rsidRDefault="00120060" w:rsidP="00F73D6E">
      <w:pPr>
        <w:spacing w:line="240" w:lineRule="auto"/>
        <w:jc w:val="left"/>
        <w:rPr>
          <w:b/>
          <w:sz w:val="24"/>
          <w:szCs w:val="24"/>
        </w:rPr>
      </w:pPr>
    </w:p>
    <w:p w:rsidR="00120060" w:rsidRDefault="00120060" w:rsidP="00F73D6E">
      <w:pPr>
        <w:spacing w:line="240" w:lineRule="auto"/>
        <w:jc w:val="left"/>
        <w:rPr>
          <w:b/>
          <w:sz w:val="24"/>
          <w:szCs w:val="24"/>
        </w:rPr>
      </w:pPr>
    </w:p>
    <w:p w:rsidR="00120060" w:rsidRDefault="00120060" w:rsidP="00F73D6E">
      <w:pPr>
        <w:spacing w:line="240" w:lineRule="auto"/>
        <w:jc w:val="left"/>
        <w:rPr>
          <w:b/>
          <w:sz w:val="24"/>
          <w:szCs w:val="24"/>
        </w:rPr>
      </w:pPr>
    </w:p>
    <w:p w:rsidR="00120060" w:rsidRDefault="00120060" w:rsidP="00F73D6E">
      <w:pPr>
        <w:spacing w:line="240" w:lineRule="auto"/>
        <w:jc w:val="left"/>
        <w:rPr>
          <w:b/>
          <w:sz w:val="24"/>
          <w:szCs w:val="24"/>
        </w:rPr>
      </w:pPr>
    </w:p>
    <w:p w:rsidR="00F73D6E" w:rsidRDefault="00F73D6E" w:rsidP="00F73D6E">
      <w:pPr>
        <w:spacing w:line="240" w:lineRule="auto"/>
        <w:jc w:val="left"/>
        <w:rPr>
          <w:b/>
          <w:sz w:val="24"/>
          <w:szCs w:val="24"/>
        </w:rPr>
      </w:pPr>
      <w:r w:rsidRPr="00F072CD">
        <w:rPr>
          <w:b/>
          <w:sz w:val="24"/>
          <w:szCs w:val="24"/>
        </w:rPr>
        <w:lastRenderedPageBreak/>
        <w:t>ОБЯСНИТЕЛНИ БЕЛЕЖКИ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6681"/>
      </w:tblGrid>
      <w:tr w:rsidR="001811C8" w:rsidRPr="00D868F7" w:rsidTr="001811C8">
        <w:tc>
          <w:tcPr>
            <w:tcW w:w="2381" w:type="dxa"/>
            <w:tcBorders>
              <w:top w:val="single" w:sz="4" w:space="0" w:color="auto"/>
              <w:left w:val="single" w:sz="4" w:space="0" w:color="auto"/>
              <w:bottom w:val="single" w:sz="4" w:space="0" w:color="auto"/>
              <w:right w:val="single" w:sz="4" w:space="0" w:color="auto"/>
            </w:tcBorders>
            <w:shd w:val="clear" w:color="auto" w:fill="auto"/>
          </w:tcPr>
          <w:p w:rsidR="001811C8" w:rsidRPr="00D868F7" w:rsidRDefault="001811C8" w:rsidP="005B23E2">
            <w:pPr>
              <w:autoSpaceDE w:val="0"/>
              <w:autoSpaceDN w:val="0"/>
              <w:adjustRightInd w:val="0"/>
              <w:spacing w:line="240" w:lineRule="auto"/>
              <w:jc w:val="left"/>
              <w:rPr>
                <w:rFonts w:eastAsia="Calibri"/>
                <w:sz w:val="24"/>
                <w:szCs w:val="24"/>
              </w:rPr>
            </w:pPr>
            <w:r w:rsidRPr="00D868F7">
              <w:rPr>
                <w:rFonts w:eastAsia="Calibri"/>
                <w:sz w:val="24"/>
                <w:szCs w:val="24"/>
              </w:rPr>
              <w:t>"Биоенергия"</w:t>
            </w:r>
          </w:p>
        </w:tc>
        <w:tc>
          <w:tcPr>
            <w:tcW w:w="6681" w:type="dxa"/>
            <w:tcBorders>
              <w:top w:val="single" w:sz="4" w:space="0" w:color="auto"/>
              <w:left w:val="single" w:sz="4" w:space="0" w:color="auto"/>
              <w:bottom w:val="single" w:sz="4" w:space="0" w:color="auto"/>
              <w:right w:val="single" w:sz="4" w:space="0" w:color="auto"/>
            </w:tcBorders>
            <w:shd w:val="clear" w:color="auto" w:fill="auto"/>
          </w:tcPr>
          <w:p w:rsidR="001811C8" w:rsidRPr="00D868F7" w:rsidRDefault="001811C8" w:rsidP="005B23E2">
            <w:pPr>
              <w:autoSpaceDE w:val="0"/>
              <w:autoSpaceDN w:val="0"/>
              <w:adjustRightInd w:val="0"/>
              <w:spacing w:line="240" w:lineRule="auto"/>
              <w:jc w:val="left"/>
              <w:rPr>
                <w:rFonts w:eastAsia="Calibri"/>
                <w:sz w:val="24"/>
                <w:szCs w:val="24"/>
              </w:rPr>
            </w:pPr>
            <w:r w:rsidRPr="00D868F7">
              <w:rPr>
                <w:rFonts w:eastAsia="Calibri"/>
                <w:sz w:val="24"/>
                <w:szCs w:val="24"/>
              </w:rPr>
              <w:t>"Биоенергия" е енергия, включително под формата на течни или газообразни горива, която е получена от преработката на биомаса.</w:t>
            </w:r>
          </w:p>
        </w:tc>
      </w:tr>
      <w:tr w:rsidR="001811C8" w:rsidRPr="00D868F7" w:rsidTr="001811C8">
        <w:tc>
          <w:tcPr>
            <w:tcW w:w="2381" w:type="dxa"/>
            <w:tcBorders>
              <w:top w:val="single" w:sz="4" w:space="0" w:color="auto"/>
              <w:left w:val="single" w:sz="4" w:space="0" w:color="auto"/>
              <w:bottom w:val="single" w:sz="4" w:space="0" w:color="auto"/>
              <w:right w:val="single" w:sz="4" w:space="0" w:color="auto"/>
            </w:tcBorders>
            <w:shd w:val="clear" w:color="auto" w:fill="auto"/>
          </w:tcPr>
          <w:p w:rsidR="001811C8" w:rsidRPr="00D868F7" w:rsidRDefault="001811C8" w:rsidP="001811C8">
            <w:pPr>
              <w:autoSpaceDE w:val="0"/>
              <w:autoSpaceDN w:val="0"/>
              <w:adjustRightInd w:val="0"/>
              <w:spacing w:line="240" w:lineRule="auto"/>
              <w:jc w:val="left"/>
              <w:rPr>
                <w:rFonts w:eastAsia="Calibri"/>
                <w:sz w:val="24"/>
                <w:szCs w:val="24"/>
              </w:rPr>
            </w:pPr>
            <w:r w:rsidRPr="00D868F7">
              <w:rPr>
                <w:rFonts w:eastAsia="Calibri"/>
                <w:sz w:val="24"/>
                <w:szCs w:val="24"/>
              </w:rPr>
              <w:t>"Биомаса"</w:t>
            </w:r>
          </w:p>
        </w:tc>
        <w:tc>
          <w:tcPr>
            <w:tcW w:w="6681" w:type="dxa"/>
            <w:tcBorders>
              <w:top w:val="single" w:sz="4" w:space="0" w:color="auto"/>
              <w:left w:val="single" w:sz="4" w:space="0" w:color="auto"/>
              <w:bottom w:val="single" w:sz="4" w:space="0" w:color="auto"/>
              <w:right w:val="single" w:sz="4" w:space="0" w:color="auto"/>
            </w:tcBorders>
            <w:shd w:val="clear" w:color="auto" w:fill="auto"/>
          </w:tcPr>
          <w:p w:rsidR="001811C8" w:rsidRPr="00D868F7" w:rsidRDefault="001811C8" w:rsidP="001811C8">
            <w:pPr>
              <w:autoSpaceDE w:val="0"/>
              <w:autoSpaceDN w:val="0"/>
              <w:adjustRightInd w:val="0"/>
              <w:spacing w:line="240" w:lineRule="auto"/>
              <w:jc w:val="left"/>
              <w:rPr>
                <w:rFonts w:eastAsia="Calibri"/>
                <w:sz w:val="24"/>
                <w:szCs w:val="24"/>
              </w:rPr>
            </w:pPr>
            <w:r w:rsidRPr="00D868F7">
              <w:rPr>
                <w:rFonts w:eastAsia="Calibri"/>
                <w:sz w:val="24"/>
                <w:szCs w:val="24"/>
              </w:rPr>
              <w:t>"Биомаса" е всяка органична материя с растителен произход, която може да бъде рециклирана, включително специализирани култури и горски продукти, селскостопанска храна и фураж, отпадъци и остатъци от селскостопански реколти, отпадъци и остатъци от дървесина, водни растения, животински и торов отпадък, органични, битови отпадъци и други отпадъчни материали.</w:t>
            </w:r>
          </w:p>
        </w:tc>
      </w:tr>
      <w:tr w:rsidR="001811C8" w:rsidRPr="00D868F7" w:rsidTr="001811C8">
        <w:tc>
          <w:tcPr>
            <w:tcW w:w="2381" w:type="dxa"/>
            <w:tcBorders>
              <w:top w:val="single" w:sz="4" w:space="0" w:color="auto"/>
              <w:left w:val="single" w:sz="4" w:space="0" w:color="auto"/>
              <w:bottom w:val="single" w:sz="4" w:space="0" w:color="auto"/>
              <w:right w:val="single" w:sz="4" w:space="0" w:color="auto"/>
            </w:tcBorders>
            <w:shd w:val="clear" w:color="auto" w:fill="auto"/>
          </w:tcPr>
          <w:p w:rsidR="001811C8" w:rsidRPr="00D868F7" w:rsidRDefault="001811C8" w:rsidP="001811C8">
            <w:pPr>
              <w:autoSpaceDE w:val="0"/>
              <w:autoSpaceDN w:val="0"/>
              <w:adjustRightInd w:val="0"/>
              <w:spacing w:line="240" w:lineRule="auto"/>
              <w:jc w:val="left"/>
              <w:rPr>
                <w:rFonts w:eastAsia="Calibri"/>
                <w:sz w:val="24"/>
                <w:szCs w:val="24"/>
              </w:rPr>
            </w:pPr>
            <w:r w:rsidRPr="00D868F7">
              <w:rPr>
                <w:rFonts w:eastAsia="Calibri"/>
                <w:sz w:val="24"/>
                <w:szCs w:val="24"/>
              </w:rPr>
              <w:t>„Възобновяеми енергийни източници"</w:t>
            </w:r>
          </w:p>
        </w:tc>
        <w:tc>
          <w:tcPr>
            <w:tcW w:w="6681" w:type="dxa"/>
            <w:tcBorders>
              <w:top w:val="single" w:sz="4" w:space="0" w:color="auto"/>
              <w:left w:val="single" w:sz="4" w:space="0" w:color="auto"/>
              <w:bottom w:val="single" w:sz="4" w:space="0" w:color="auto"/>
              <w:right w:val="single" w:sz="4" w:space="0" w:color="auto"/>
            </w:tcBorders>
            <w:shd w:val="clear" w:color="auto" w:fill="auto"/>
          </w:tcPr>
          <w:p w:rsidR="001811C8" w:rsidRPr="00D868F7" w:rsidRDefault="001811C8" w:rsidP="001811C8">
            <w:pPr>
              <w:autoSpaceDE w:val="0"/>
              <w:autoSpaceDN w:val="0"/>
              <w:adjustRightInd w:val="0"/>
              <w:spacing w:line="240" w:lineRule="auto"/>
              <w:jc w:val="left"/>
              <w:rPr>
                <w:rFonts w:eastAsia="Calibri"/>
                <w:sz w:val="24"/>
                <w:szCs w:val="24"/>
              </w:rPr>
            </w:pPr>
            <w:r w:rsidRPr="00D868F7">
              <w:rPr>
                <w:rFonts w:eastAsia="Calibri"/>
                <w:sz w:val="24"/>
                <w:szCs w:val="24"/>
              </w:rPr>
              <w:t>„Възобновяеми енергийни източници" са неизкопаеми енергийни източници, които съдържат слънчева, вятърна, водна и геотермална енергия, включително енергия на вълните и енергия на приливите и отливите, възобновяващи се без видимо изтощаване при използването им, както и отпадни топлини, енергия от биомаса и енергията от индустриални и битови отпадъци.</w:t>
            </w:r>
          </w:p>
        </w:tc>
      </w:tr>
      <w:tr w:rsidR="001811C8" w:rsidRPr="00F072CD" w:rsidTr="001811C8">
        <w:tc>
          <w:tcPr>
            <w:tcW w:w="2381" w:type="dxa"/>
            <w:tcBorders>
              <w:top w:val="single" w:sz="4" w:space="0" w:color="auto"/>
              <w:left w:val="single" w:sz="4" w:space="0" w:color="auto"/>
              <w:bottom w:val="single" w:sz="4" w:space="0" w:color="auto"/>
              <w:right w:val="single" w:sz="4" w:space="0" w:color="auto"/>
            </w:tcBorders>
            <w:shd w:val="clear" w:color="auto" w:fill="auto"/>
          </w:tcPr>
          <w:p w:rsidR="001811C8" w:rsidRPr="00D868F7" w:rsidRDefault="001811C8" w:rsidP="005B23E2">
            <w:pPr>
              <w:autoSpaceDE w:val="0"/>
              <w:autoSpaceDN w:val="0"/>
              <w:adjustRightInd w:val="0"/>
              <w:spacing w:line="240" w:lineRule="auto"/>
              <w:jc w:val="left"/>
              <w:rPr>
                <w:rFonts w:eastAsia="Calibri"/>
                <w:sz w:val="24"/>
                <w:szCs w:val="24"/>
              </w:rPr>
            </w:pPr>
            <w:r w:rsidRPr="00D868F7">
              <w:rPr>
                <w:rFonts w:eastAsia="Calibri"/>
                <w:sz w:val="24"/>
                <w:szCs w:val="24"/>
              </w:rPr>
              <w:t>"Изкуствено създадени условия"</w:t>
            </w:r>
          </w:p>
        </w:tc>
        <w:tc>
          <w:tcPr>
            <w:tcW w:w="6681" w:type="dxa"/>
            <w:tcBorders>
              <w:top w:val="single" w:sz="4" w:space="0" w:color="auto"/>
              <w:left w:val="single" w:sz="4" w:space="0" w:color="auto"/>
              <w:bottom w:val="single" w:sz="4" w:space="0" w:color="auto"/>
              <w:right w:val="single" w:sz="4" w:space="0" w:color="auto"/>
            </w:tcBorders>
            <w:shd w:val="clear" w:color="auto" w:fill="auto"/>
          </w:tcPr>
          <w:p w:rsidR="001811C8" w:rsidRPr="00D868F7" w:rsidRDefault="001811C8" w:rsidP="005B23E2">
            <w:pPr>
              <w:autoSpaceDE w:val="0"/>
              <w:autoSpaceDN w:val="0"/>
              <w:adjustRightInd w:val="0"/>
              <w:spacing w:line="240" w:lineRule="auto"/>
              <w:jc w:val="left"/>
              <w:rPr>
                <w:rFonts w:eastAsia="Calibri"/>
                <w:sz w:val="24"/>
                <w:szCs w:val="24"/>
              </w:rPr>
            </w:pPr>
            <w:r w:rsidRPr="00D868F7">
              <w:rPr>
                <w:rFonts w:eastAsia="Calibri"/>
                <w:sz w:val="24"/>
                <w:szCs w:val="24"/>
              </w:rPr>
              <w:t>"Изкуствено създадени условия" са инвестиции, за които е установена функционална несамостоятелност и/или изкуствено създадени условия за получаване на помощта с цел осъществяване на предимство в противоречие с целите на мярката.</w:t>
            </w:r>
          </w:p>
        </w:tc>
      </w:tr>
      <w:tr w:rsidR="001811C8" w:rsidRPr="00D868F7" w:rsidTr="001811C8">
        <w:tc>
          <w:tcPr>
            <w:tcW w:w="2381" w:type="dxa"/>
            <w:tcBorders>
              <w:top w:val="single" w:sz="4" w:space="0" w:color="auto"/>
              <w:left w:val="single" w:sz="4" w:space="0" w:color="auto"/>
              <w:bottom w:val="single" w:sz="4" w:space="0" w:color="auto"/>
              <w:right w:val="single" w:sz="4" w:space="0" w:color="auto"/>
            </w:tcBorders>
            <w:shd w:val="clear" w:color="auto" w:fill="auto"/>
          </w:tcPr>
          <w:p w:rsidR="001811C8" w:rsidRPr="00D868F7" w:rsidRDefault="001811C8" w:rsidP="005B23E2">
            <w:pPr>
              <w:autoSpaceDE w:val="0"/>
              <w:autoSpaceDN w:val="0"/>
              <w:adjustRightInd w:val="0"/>
              <w:spacing w:line="240" w:lineRule="auto"/>
              <w:jc w:val="left"/>
              <w:rPr>
                <w:rFonts w:eastAsia="Calibri"/>
                <w:sz w:val="24"/>
                <w:szCs w:val="24"/>
              </w:rPr>
            </w:pPr>
            <w:r w:rsidRPr="00D868F7">
              <w:rPr>
                <w:rFonts w:eastAsia="Calibri"/>
                <w:sz w:val="24"/>
                <w:szCs w:val="24"/>
              </w:rPr>
              <w:t>"Икономическа жизнеспособност"</w:t>
            </w:r>
          </w:p>
        </w:tc>
        <w:tc>
          <w:tcPr>
            <w:tcW w:w="6681" w:type="dxa"/>
            <w:tcBorders>
              <w:top w:val="single" w:sz="4" w:space="0" w:color="auto"/>
              <w:left w:val="single" w:sz="4" w:space="0" w:color="auto"/>
              <w:bottom w:val="single" w:sz="4" w:space="0" w:color="auto"/>
              <w:right w:val="single" w:sz="4" w:space="0" w:color="auto"/>
            </w:tcBorders>
            <w:shd w:val="clear" w:color="auto" w:fill="auto"/>
          </w:tcPr>
          <w:p w:rsidR="001811C8" w:rsidRPr="00D868F7" w:rsidRDefault="001811C8" w:rsidP="005B23E2">
            <w:pPr>
              <w:autoSpaceDE w:val="0"/>
              <w:autoSpaceDN w:val="0"/>
              <w:adjustRightInd w:val="0"/>
              <w:spacing w:line="240" w:lineRule="auto"/>
              <w:jc w:val="left"/>
              <w:rPr>
                <w:rFonts w:eastAsia="Calibri"/>
                <w:sz w:val="24"/>
                <w:szCs w:val="24"/>
              </w:rPr>
            </w:pPr>
            <w:r w:rsidRPr="00D868F7">
              <w:rPr>
                <w:rFonts w:eastAsia="Calibri"/>
                <w:sz w:val="24"/>
                <w:szCs w:val="24"/>
              </w:rPr>
              <w:t>"Икономическа жизнеспособност" е генерирането на доходи от дейността, гарантиращи устойчивост на предприятието за периода на бизнес плана.</w:t>
            </w:r>
          </w:p>
        </w:tc>
      </w:tr>
      <w:tr w:rsidR="001811C8" w:rsidRPr="00F072CD" w:rsidTr="001811C8">
        <w:tc>
          <w:tcPr>
            <w:tcW w:w="2381" w:type="dxa"/>
            <w:tcBorders>
              <w:top w:val="single" w:sz="4" w:space="0" w:color="auto"/>
              <w:left w:val="single" w:sz="4" w:space="0" w:color="auto"/>
              <w:bottom w:val="single" w:sz="4" w:space="0" w:color="auto"/>
              <w:right w:val="single" w:sz="4" w:space="0" w:color="auto"/>
            </w:tcBorders>
            <w:shd w:val="clear" w:color="auto" w:fill="auto"/>
          </w:tcPr>
          <w:p w:rsidR="001811C8" w:rsidRPr="00D868F7" w:rsidRDefault="001811C8" w:rsidP="005B23E2">
            <w:pPr>
              <w:autoSpaceDE w:val="0"/>
              <w:autoSpaceDN w:val="0"/>
              <w:adjustRightInd w:val="0"/>
              <w:spacing w:line="240" w:lineRule="auto"/>
              <w:jc w:val="left"/>
              <w:rPr>
                <w:rFonts w:eastAsia="Calibri"/>
                <w:sz w:val="24"/>
                <w:szCs w:val="24"/>
              </w:rPr>
            </w:pPr>
            <w:r w:rsidRPr="00D868F7">
              <w:rPr>
                <w:rFonts w:eastAsia="Calibri"/>
                <w:sz w:val="24"/>
                <w:szCs w:val="24"/>
              </w:rPr>
              <w:t>"</w:t>
            </w:r>
            <w:r>
              <w:rPr>
                <w:rFonts w:eastAsia="Calibri"/>
                <w:sz w:val="24"/>
                <w:szCs w:val="24"/>
              </w:rPr>
              <w:t>Интензитет на подпомагане</w:t>
            </w:r>
            <w:r w:rsidRPr="00D868F7">
              <w:rPr>
                <w:rFonts w:eastAsia="Calibri"/>
                <w:sz w:val="24"/>
                <w:szCs w:val="24"/>
              </w:rPr>
              <w:t>"</w:t>
            </w:r>
          </w:p>
        </w:tc>
        <w:tc>
          <w:tcPr>
            <w:tcW w:w="6681" w:type="dxa"/>
            <w:tcBorders>
              <w:top w:val="single" w:sz="4" w:space="0" w:color="auto"/>
              <w:left w:val="single" w:sz="4" w:space="0" w:color="auto"/>
              <w:bottom w:val="single" w:sz="4" w:space="0" w:color="auto"/>
              <w:right w:val="single" w:sz="4" w:space="0" w:color="auto"/>
            </w:tcBorders>
            <w:shd w:val="clear" w:color="auto" w:fill="auto"/>
          </w:tcPr>
          <w:p w:rsidR="001811C8" w:rsidRPr="00D868F7" w:rsidRDefault="001811C8" w:rsidP="005B23E2">
            <w:pPr>
              <w:autoSpaceDE w:val="0"/>
              <w:autoSpaceDN w:val="0"/>
              <w:adjustRightInd w:val="0"/>
              <w:spacing w:line="240" w:lineRule="auto"/>
              <w:jc w:val="left"/>
              <w:rPr>
                <w:rFonts w:eastAsia="Calibri"/>
                <w:sz w:val="24"/>
                <w:szCs w:val="24"/>
              </w:rPr>
            </w:pPr>
            <w:r w:rsidRPr="00D868F7">
              <w:rPr>
                <w:rFonts w:eastAsia="Calibri"/>
                <w:sz w:val="24"/>
                <w:szCs w:val="24"/>
              </w:rPr>
              <w:t>"</w:t>
            </w:r>
            <w:r>
              <w:rPr>
                <w:rFonts w:eastAsia="Calibri"/>
                <w:sz w:val="24"/>
                <w:szCs w:val="24"/>
              </w:rPr>
              <w:t>Интензитет на подпомагане</w:t>
            </w:r>
            <w:r w:rsidRPr="00D868F7">
              <w:rPr>
                <w:rFonts w:eastAsia="Calibri"/>
                <w:sz w:val="24"/>
                <w:szCs w:val="24"/>
              </w:rPr>
              <w:t xml:space="preserve">" </w:t>
            </w:r>
            <w:r>
              <w:rPr>
                <w:rFonts w:eastAsia="Calibri"/>
                <w:sz w:val="24"/>
                <w:szCs w:val="24"/>
              </w:rPr>
              <w:t>е съотношението на публичното финансиране спрямо допустимите разходи по проекта, изразено в процент.</w:t>
            </w:r>
          </w:p>
        </w:tc>
      </w:tr>
      <w:tr w:rsidR="001811C8" w:rsidRPr="00D868F7" w:rsidTr="001811C8">
        <w:tc>
          <w:tcPr>
            <w:tcW w:w="2381" w:type="dxa"/>
            <w:tcBorders>
              <w:top w:val="single" w:sz="4" w:space="0" w:color="auto"/>
              <w:left w:val="single" w:sz="4" w:space="0" w:color="auto"/>
              <w:bottom w:val="single" w:sz="4" w:space="0" w:color="auto"/>
              <w:right w:val="single" w:sz="4" w:space="0" w:color="auto"/>
            </w:tcBorders>
            <w:shd w:val="clear" w:color="auto" w:fill="auto"/>
          </w:tcPr>
          <w:p w:rsidR="001811C8" w:rsidRPr="00D868F7" w:rsidRDefault="001811C8" w:rsidP="005B23E2">
            <w:pPr>
              <w:autoSpaceDE w:val="0"/>
              <w:autoSpaceDN w:val="0"/>
              <w:adjustRightInd w:val="0"/>
              <w:spacing w:line="240" w:lineRule="auto"/>
              <w:jc w:val="left"/>
              <w:rPr>
                <w:rFonts w:eastAsia="Calibri"/>
                <w:sz w:val="24"/>
                <w:szCs w:val="24"/>
              </w:rPr>
            </w:pPr>
            <w:r w:rsidRPr="00D868F7">
              <w:rPr>
                <w:rFonts w:eastAsia="Calibri"/>
                <w:sz w:val="24"/>
                <w:szCs w:val="24"/>
              </w:rPr>
              <w:t>"</w:t>
            </w:r>
            <w:r w:rsidR="00D324D3">
              <w:t>Т</w:t>
            </w:r>
            <w:r w:rsidR="00D324D3" w:rsidRPr="00D324D3">
              <w:rPr>
                <w:rFonts w:eastAsia="Calibri"/>
                <w:sz w:val="24"/>
                <w:szCs w:val="24"/>
              </w:rPr>
              <w:t xml:space="preserve">еритории от </w:t>
            </w:r>
            <w:r w:rsidRPr="00D868F7">
              <w:rPr>
                <w:rFonts w:eastAsia="Calibri"/>
                <w:sz w:val="24"/>
                <w:szCs w:val="24"/>
              </w:rPr>
              <w:t>Натура 2000"</w:t>
            </w:r>
          </w:p>
        </w:tc>
        <w:tc>
          <w:tcPr>
            <w:tcW w:w="6681" w:type="dxa"/>
            <w:tcBorders>
              <w:top w:val="single" w:sz="4" w:space="0" w:color="auto"/>
              <w:left w:val="single" w:sz="4" w:space="0" w:color="auto"/>
              <w:bottom w:val="single" w:sz="4" w:space="0" w:color="auto"/>
              <w:right w:val="single" w:sz="4" w:space="0" w:color="auto"/>
            </w:tcBorders>
            <w:shd w:val="clear" w:color="auto" w:fill="auto"/>
          </w:tcPr>
          <w:p w:rsidR="001811C8" w:rsidRPr="00D868F7" w:rsidRDefault="001811C8" w:rsidP="00D324D3">
            <w:pPr>
              <w:autoSpaceDE w:val="0"/>
              <w:autoSpaceDN w:val="0"/>
              <w:adjustRightInd w:val="0"/>
              <w:spacing w:line="240" w:lineRule="auto"/>
              <w:jc w:val="left"/>
              <w:rPr>
                <w:rFonts w:eastAsia="Calibri"/>
                <w:sz w:val="24"/>
                <w:szCs w:val="24"/>
              </w:rPr>
            </w:pPr>
            <w:r w:rsidRPr="00D868F7">
              <w:rPr>
                <w:rFonts w:eastAsia="Calibri"/>
                <w:sz w:val="24"/>
                <w:szCs w:val="24"/>
              </w:rPr>
              <w:t>"</w:t>
            </w:r>
            <w:r w:rsidR="00D324D3">
              <w:rPr>
                <w:rFonts w:eastAsia="Calibri"/>
                <w:sz w:val="24"/>
                <w:szCs w:val="24"/>
              </w:rPr>
              <w:t>Територии от</w:t>
            </w:r>
            <w:r w:rsidRPr="00D868F7">
              <w:rPr>
                <w:rFonts w:eastAsia="Calibri"/>
                <w:sz w:val="24"/>
                <w:szCs w:val="24"/>
              </w:rPr>
              <w:t xml:space="preserve"> Натура 2000" са защитените зони по смисъла на чл. 6, ал. 1 от Закона за биологичното разнообразие.</w:t>
            </w:r>
          </w:p>
        </w:tc>
      </w:tr>
      <w:tr w:rsidR="00A976C3" w:rsidRPr="00F072CD" w:rsidTr="00A976C3">
        <w:tc>
          <w:tcPr>
            <w:tcW w:w="2381" w:type="dxa"/>
            <w:tcBorders>
              <w:top w:val="single" w:sz="4" w:space="0" w:color="auto"/>
              <w:left w:val="single" w:sz="4" w:space="0" w:color="auto"/>
              <w:bottom w:val="single" w:sz="4" w:space="0" w:color="auto"/>
              <w:right w:val="single" w:sz="4" w:space="0" w:color="auto"/>
            </w:tcBorders>
            <w:shd w:val="clear" w:color="auto" w:fill="auto"/>
          </w:tcPr>
          <w:p w:rsidR="00A976C3" w:rsidRPr="00D868F7" w:rsidRDefault="00A976C3" w:rsidP="00D1338C">
            <w:pPr>
              <w:autoSpaceDE w:val="0"/>
              <w:autoSpaceDN w:val="0"/>
              <w:adjustRightInd w:val="0"/>
              <w:spacing w:line="240" w:lineRule="auto"/>
              <w:jc w:val="left"/>
              <w:rPr>
                <w:rFonts w:eastAsia="Calibri"/>
                <w:sz w:val="24"/>
                <w:szCs w:val="24"/>
              </w:rPr>
            </w:pPr>
            <w:r w:rsidRPr="00D868F7">
              <w:rPr>
                <w:rFonts w:eastAsia="Calibri"/>
                <w:sz w:val="24"/>
                <w:szCs w:val="24"/>
              </w:rPr>
              <w:t>"</w:t>
            </w:r>
            <w:r>
              <w:rPr>
                <w:rFonts w:eastAsia="Calibri"/>
                <w:sz w:val="24"/>
                <w:szCs w:val="24"/>
              </w:rPr>
              <w:t>Мярка</w:t>
            </w:r>
            <w:r w:rsidRPr="00D868F7">
              <w:rPr>
                <w:rFonts w:eastAsia="Calibri"/>
                <w:sz w:val="24"/>
                <w:szCs w:val="24"/>
              </w:rPr>
              <w:t>"</w:t>
            </w:r>
          </w:p>
        </w:tc>
        <w:tc>
          <w:tcPr>
            <w:tcW w:w="6681" w:type="dxa"/>
            <w:tcBorders>
              <w:top w:val="single" w:sz="4" w:space="0" w:color="auto"/>
              <w:left w:val="single" w:sz="4" w:space="0" w:color="auto"/>
              <w:bottom w:val="single" w:sz="4" w:space="0" w:color="auto"/>
              <w:right w:val="single" w:sz="4" w:space="0" w:color="auto"/>
            </w:tcBorders>
            <w:shd w:val="clear" w:color="auto" w:fill="auto"/>
          </w:tcPr>
          <w:p w:rsidR="00A976C3" w:rsidRPr="00D868F7" w:rsidRDefault="00A976C3" w:rsidP="00D1338C">
            <w:pPr>
              <w:autoSpaceDE w:val="0"/>
              <w:autoSpaceDN w:val="0"/>
              <w:adjustRightInd w:val="0"/>
              <w:spacing w:line="240" w:lineRule="auto"/>
              <w:jc w:val="left"/>
              <w:rPr>
                <w:rFonts w:eastAsia="Calibri"/>
                <w:sz w:val="24"/>
                <w:szCs w:val="24"/>
              </w:rPr>
            </w:pPr>
            <w:r w:rsidRPr="00D868F7">
              <w:rPr>
                <w:rFonts w:eastAsia="Calibri"/>
                <w:sz w:val="24"/>
                <w:szCs w:val="24"/>
              </w:rPr>
              <w:t>"</w:t>
            </w:r>
            <w:r>
              <w:rPr>
                <w:rFonts w:eastAsia="Calibri"/>
                <w:sz w:val="24"/>
                <w:szCs w:val="24"/>
              </w:rPr>
              <w:t>Мярка</w:t>
            </w:r>
            <w:r w:rsidRPr="00D868F7">
              <w:rPr>
                <w:rFonts w:eastAsia="Calibri"/>
                <w:sz w:val="24"/>
                <w:szCs w:val="24"/>
              </w:rPr>
              <w:t xml:space="preserve">" </w:t>
            </w:r>
            <w:r>
              <w:rPr>
                <w:rFonts w:eastAsia="Calibri"/>
                <w:sz w:val="24"/>
                <w:szCs w:val="24"/>
              </w:rPr>
              <w:t>е съвкупност от дейности, способстващи за прилагане на приоритетите на СВОМР, подхода ВОМР и програмите, финансиращи СВОМР.</w:t>
            </w:r>
          </w:p>
        </w:tc>
      </w:tr>
      <w:tr w:rsidR="001811C8" w:rsidRPr="00D868F7" w:rsidTr="001811C8">
        <w:tc>
          <w:tcPr>
            <w:tcW w:w="2381" w:type="dxa"/>
            <w:tcBorders>
              <w:top w:val="single" w:sz="4" w:space="0" w:color="auto"/>
              <w:left w:val="single" w:sz="4" w:space="0" w:color="auto"/>
              <w:bottom w:val="single" w:sz="4" w:space="0" w:color="auto"/>
              <w:right w:val="single" w:sz="4" w:space="0" w:color="auto"/>
            </w:tcBorders>
            <w:shd w:val="clear" w:color="auto" w:fill="auto"/>
          </w:tcPr>
          <w:p w:rsidR="001811C8" w:rsidRPr="00D868F7" w:rsidRDefault="001811C8" w:rsidP="001811C8">
            <w:pPr>
              <w:autoSpaceDE w:val="0"/>
              <w:autoSpaceDN w:val="0"/>
              <w:adjustRightInd w:val="0"/>
              <w:spacing w:line="240" w:lineRule="auto"/>
              <w:jc w:val="left"/>
              <w:rPr>
                <w:rFonts w:eastAsia="Calibri"/>
                <w:sz w:val="24"/>
                <w:szCs w:val="24"/>
              </w:rPr>
            </w:pPr>
            <w:r w:rsidRPr="00D868F7">
              <w:rPr>
                <w:rFonts w:eastAsia="Calibri"/>
                <w:sz w:val="24"/>
                <w:szCs w:val="24"/>
              </w:rPr>
              <w:t>"Полезна топлоенергия"</w:t>
            </w:r>
          </w:p>
        </w:tc>
        <w:tc>
          <w:tcPr>
            <w:tcW w:w="6681" w:type="dxa"/>
            <w:tcBorders>
              <w:top w:val="single" w:sz="4" w:space="0" w:color="auto"/>
              <w:left w:val="single" w:sz="4" w:space="0" w:color="auto"/>
              <w:bottom w:val="single" w:sz="4" w:space="0" w:color="auto"/>
              <w:right w:val="single" w:sz="4" w:space="0" w:color="auto"/>
            </w:tcBorders>
            <w:shd w:val="clear" w:color="auto" w:fill="auto"/>
          </w:tcPr>
          <w:p w:rsidR="001811C8" w:rsidRPr="00D868F7" w:rsidRDefault="001811C8" w:rsidP="001811C8">
            <w:pPr>
              <w:autoSpaceDE w:val="0"/>
              <w:autoSpaceDN w:val="0"/>
              <w:adjustRightInd w:val="0"/>
              <w:spacing w:line="240" w:lineRule="auto"/>
              <w:jc w:val="left"/>
              <w:rPr>
                <w:rFonts w:eastAsia="Calibri"/>
                <w:sz w:val="24"/>
                <w:szCs w:val="24"/>
              </w:rPr>
            </w:pPr>
            <w:r w:rsidRPr="00D868F7">
              <w:rPr>
                <w:rFonts w:eastAsia="Calibri"/>
                <w:sz w:val="24"/>
                <w:szCs w:val="24"/>
              </w:rPr>
              <w:t>"Полезна топлоенергия" е понятие по смисъла на Директива 2004/8/ЕО на Европейския парламент и на Съвета от 11 февруари 2004 г. относно насърчаване на комбинираното производство на енергия, основаващо се на търсенето на полезна топлоенергия във вътрешния енергиен пазар и за изменение на Директива</w:t>
            </w:r>
          </w:p>
          <w:p w:rsidR="001811C8" w:rsidRPr="00D868F7" w:rsidRDefault="001811C8" w:rsidP="001811C8">
            <w:pPr>
              <w:autoSpaceDE w:val="0"/>
              <w:autoSpaceDN w:val="0"/>
              <w:adjustRightInd w:val="0"/>
              <w:spacing w:line="240" w:lineRule="auto"/>
              <w:jc w:val="left"/>
              <w:rPr>
                <w:rFonts w:eastAsia="Calibri"/>
                <w:sz w:val="24"/>
                <w:szCs w:val="24"/>
              </w:rPr>
            </w:pPr>
            <w:r w:rsidRPr="00D868F7">
              <w:rPr>
                <w:rFonts w:eastAsia="Calibri"/>
                <w:sz w:val="24"/>
                <w:szCs w:val="24"/>
              </w:rPr>
              <w:t>92/42/ЕИО.</w:t>
            </w:r>
          </w:p>
        </w:tc>
      </w:tr>
      <w:tr w:rsidR="001811C8" w:rsidRPr="00F072CD" w:rsidTr="001811C8">
        <w:tc>
          <w:tcPr>
            <w:tcW w:w="2381" w:type="dxa"/>
            <w:tcBorders>
              <w:top w:val="single" w:sz="4" w:space="0" w:color="auto"/>
              <w:left w:val="single" w:sz="4" w:space="0" w:color="auto"/>
              <w:bottom w:val="single" w:sz="4" w:space="0" w:color="auto"/>
              <w:right w:val="single" w:sz="4" w:space="0" w:color="auto"/>
            </w:tcBorders>
            <w:shd w:val="clear" w:color="auto" w:fill="auto"/>
          </w:tcPr>
          <w:p w:rsidR="001811C8" w:rsidRPr="00D868F7" w:rsidRDefault="001811C8" w:rsidP="001811C8">
            <w:pPr>
              <w:autoSpaceDE w:val="0"/>
              <w:autoSpaceDN w:val="0"/>
              <w:adjustRightInd w:val="0"/>
              <w:spacing w:line="240" w:lineRule="auto"/>
              <w:jc w:val="left"/>
              <w:rPr>
                <w:rFonts w:eastAsia="Calibri"/>
                <w:sz w:val="24"/>
                <w:szCs w:val="24"/>
              </w:rPr>
            </w:pPr>
            <w:r w:rsidRPr="00D868F7">
              <w:rPr>
                <w:rFonts w:eastAsia="Calibri"/>
                <w:sz w:val="24"/>
                <w:szCs w:val="24"/>
              </w:rPr>
              <w:t>"</w:t>
            </w:r>
            <w:r>
              <w:rPr>
                <w:rFonts w:eastAsia="Calibri"/>
                <w:sz w:val="24"/>
                <w:szCs w:val="24"/>
              </w:rPr>
              <w:t>Проект</w:t>
            </w:r>
            <w:r w:rsidRPr="00D868F7">
              <w:rPr>
                <w:rFonts w:eastAsia="Calibri"/>
                <w:sz w:val="24"/>
                <w:szCs w:val="24"/>
              </w:rPr>
              <w:t>"</w:t>
            </w:r>
          </w:p>
        </w:tc>
        <w:tc>
          <w:tcPr>
            <w:tcW w:w="6681" w:type="dxa"/>
            <w:tcBorders>
              <w:top w:val="single" w:sz="4" w:space="0" w:color="auto"/>
              <w:left w:val="single" w:sz="4" w:space="0" w:color="auto"/>
              <w:bottom w:val="single" w:sz="4" w:space="0" w:color="auto"/>
              <w:right w:val="single" w:sz="4" w:space="0" w:color="auto"/>
            </w:tcBorders>
            <w:shd w:val="clear" w:color="auto" w:fill="auto"/>
          </w:tcPr>
          <w:p w:rsidR="001811C8" w:rsidRPr="00D868F7" w:rsidRDefault="001811C8" w:rsidP="001811C8">
            <w:pPr>
              <w:autoSpaceDE w:val="0"/>
              <w:autoSpaceDN w:val="0"/>
              <w:adjustRightInd w:val="0"/>
              <w:spacing w:line="240" w:lineRule="auto"/>
              <w:jc w:val="left"/>
              <w:rPr>
                <w:rFonts w:eastAsia="Calibri"/>
                <w:sz w:val="24"/>
                <w:szCs w:val="24"/>
              </w:rPr>
            </w:pPr>
            <w:r w:rsidRPr="00D868F7">
              <w:rPr>
                <w:rFonts w:eastAsia="Calibri"/>
                <w:sz w:val="24"/>
                <w:szCs w:val="24"/>
              </w:rPr>
              <w:t>"</w:t>
            </w:r>
            <w:r>
              <w:rPr>
                <w:rFonts w:eastAsia="Calibri"/>
                <w:sz w:val="24"/>
                <w:szCs w:val="24"/>
              </w:rPr>
              <w:t>Проект</w:t>
            </w:r>
            <w:r w:rsidRPr="00D868F7">
              <w:rPr>
                <w:rFonts w:eastAsia="Calibri"/>
                <w:sz w:val="24"/>
                <w:szCs w:val="24"/>
              </w:rPr>
              <w:t xml:space="preserve">" </w:t>
            </w:r>
            <w:r>
              <w:rPr>
                <w:rFonts w:eastAsia="Calibri"/>
                <w:sz w:val="24"/>
                <w:szCs w:val="24"/>
              </w:rPr>
              <w:t>е Заявление за кандидатстване заедно с всички приложени към него документи, както и съвкупността от материални и нематериални активи и свързаните с тях разходи, заявени от кандидата и допустими за финансиране по ПРСР2014-2020г.</w:t>
            </w:r>
          </w:p>
        </w:tc>
      </w:tr>
      <w:tr w:rsidR="00F73D6E" w:rsidRPr="00D868F7" w:rsidTr="00EA3583">
        <w:tc>
          <w:tcPr>
            <w:tcW w:w="2381" w:type="dxa"/>
            <w:shd w:val="clear" w:color="auto" w:fill="auto"/>
          </w:tcPr>
          <w:p w:rsidR="00F73D6E" w:rsidRPr="00D868F7" w:rsidRDefault="00F73D6E" w:rsidP="00EA3583">
            <w:pPr>
              <w:autoSpaceDE w:val="0"/>
              <w:autoSpaceDN w:val="0"/>
              <w:adjustRightInd w:val="0"/>
              <w:spacing w:line="240" w:lineRule="auto"/>
              <w:jc w:val="left"/>
              <w:rPr>
                <w:rFonts w:eastAsia="Calibri"/>
                <w:sz w:val="24"/>
                <w:szCs w:val="24"/>
              </w:rPr>
            </w:pPr>
            <w:r w:rsidRPr="00D868F7">
              <w:rPr>
                <w:rFonts w:eastAsia="Calibri"/>
                <w:sz w:val="24"/>
                <w:szCs w:val="24"/>
              </w:rPr>
              <w:t xml:space="preserve">"Референтни разходи" </w:t>
            </w:r>
          </w:p>
        </w:tc>
        <w:tc>
          <w:tcPr>
            <w:tcW w:w="6681" w:type="dxa"/>
            <w:shd w:val="clear" w:color="auto" w:fill="auto"/>
          </w:tcPr>
          <w:p w:rsidR="00F73D6E" w:rsidRPr="00D868F7" w:rsidRDefault="00F73D6E" w:rsidP="00EA3583">
            <w:pPr>
              <w:autoSpaceDE w:val="0"/>
              <w:autoSpaceDN w:val="0"/>
              <w:adjustRightInd w:val="0"/>
              <w:spacing w:line="240" w:lineRule="auto"/>
              <w:jc w:val="left"/>
              <w:rPr>
                <w:rFonts w:eastAsia="Calibri"/>
                <w:sz w:val="24"/>
                <w:szCs w:val="24"/>
              </w:rPr>
            </w:pPr>
            <w:r w:rsidRPr="00D868F7">
              <w:rPr>
                <w:rFonts w:eastAsia="Calibri"/>
                <w:sz w:val="24"/>
                <w:szCs w:val="24"/>
              </w:rPr>
              <w:t>Цени и пределни стойности, ползвани от РА за сравняване при определяне основателността на разходите за различни инвестиции.</w:t>
            </w:r>
          </w:p>
        </w:tc>
      </w:tr>
      <w:tr w:rsidR="00F73D6E" w:rsidRPr="00D868F7" w:rsidTr="00EA3583">
        <w:trPr>
          <w:trHeight w:val="150"/>
        </w:trPr>
        <w:tc>
          <w:tcPr>
            <w:tcW w:w="2381" w:type="dxa"/>
            <w:shd w:val="clear" w:color="auto" w:fill="auto"/>
          </w:tcPr>
          <w:p w:rsidR="00F73D6E" w:rsidRPr="00D868F7" w:rsidRDefault="00F73D6E" w:rsidP="00EA3583">
            <w:pPr>
              <w:autoSpaceDE w:val="0"/>
              <w:autoSpaceDN w:val="0"/>
              <w:adjustRightInd w:val="0"/>
              <w:spacing w:line="240" w:lineRule="auto"/>
              <w:rPr>
                <w:rFonts w:eastAsia="Calibri"/>
                <w:sz w:val="24"/>
                <w:szCs w:val="24"/>
              </w:rPr>
            </w:pPr>
            <w:r w:rsidRPr="00D868F7">
              <w:rPr>
                <w:rFonts w:eastAsia="Calibri"/>
                <w:sz w:val="24"/>
                <w:szCs w:val="24"/>
              </w:rPr>
              <w:lastRenderedPageBreak/>
              <w:t>"Създаване на работни места"</w:t>
            </w:r>
          </w:p>
        </w:tc>
        <w:tc>
          <w:tcPr>
            <w:tcW w:w="6681" w:type="dxa"/>
            <w:shd w:val="clear" w:color="auto" w:fill="auto"/>
          </w:tcPr>
          <w:p w:rsidR="00F73D6E" w:rsidRPr="00D868F7" w:rsidRDefault="00F73D6E" w:rsidP="00EA3583">
            <w:pPr>
              <w:autoSpaceDE w:val="0"/>
              <w:autoSpaceDN w:val="0"/>
              <w:adjustRightInd w:val="0"/>
              <w:spacing w:line="240" w:lineRule="auto"/>
              <w:rPr>
                <w:rFonts w:eastAsia="Calibri"/>
                <w:sz w:val="24"/>
                <w:szCs w:val="24"/>
              </w:rPr>
            </w:pPr>
            <w:r w:rsidRPr="00D868F7">
              <w:rPr>
                <w:rFonts w:eastAsia="Calibri"/>
                <w:sz w:val="24"/>
                <w:szCs w:val="24"/>
              </w:rPr>
              <w:t>"Създаване на работни места" е нетното увеличение на броя на служителите в съответното предприятие в</w:t>
            </w:r>
          </w:p>
          <w:p w:rsidR="00F73D6E" w:rsidRPr="00D868F7" w:rsidRDefault="00F73D6E" w:rsidP="00EA3583">
            <w:pPr>
              <w:autoSpaceDE w:val="0"/>
              <w:autoSpaceDN w:val="0"/>
              <w:adjustRightInd w:val="0"/>
              <w:spacing w:line="240" w:lineRule="auto"/>
              <w:rPr>
                <w:rFonts w:eastAsia="Calibri"/>
                <w:sz w:val="24"/>
                <w:szCs w:val="24"/>
              </w:rPr>
            </w:pPr>
            <w:r w:rsidRPr="00D868F7">
              <w:rPr>
                <w:rFonts w:eastAsia="Calibri"/>
                <w:sz w:val="24"/>
                <w:szCs w:val="24"/>
              </w:rPr>
              <w:t>сравнение със средния им брой през предходните 12 месеца, след като от номиналния брой създадени работни</w:t>
            </w:r>
          </w:p>
          <w:p w:rsidR="00F73D6E" w:rsidRPr="00D868F7" w:rsidRDefault="00F73D6E" w:rsidP="00EA3583">
            <w:pPr>
              <w:autoSpaceDE w:val="0"/>
              <w:autoSpaceDN w:val="0"/>
              <w:adjustRightInd w:val="0"/>
              <w:spacing w:line="240" w:lineRule="auto"/>
              <w:rPr>
                <w:rFonts w:eastAsia="Calibri"/>
                <w:sz w:val="24"/>
                <w:szCs w:val="24"/>
              </w:rPr>
            </w:pPr>
            <w:r w:rsidRPr="00D868F7">
              <w:rPr>
                <w:rFonts w:eastAsia="Calibri"/>
                <w:sz w:val="24"/>
                <w:szCs w:val="24"/>
              </w:rPr>
              <w:t>места бъдат приспаднати изгубените през този период работни места.</w:t>
            </w:r>
          </w:p>
        </w:tc>
      </w:tr>
      <w:tr w:rsidR="001811C8" w:rsidRPr="00C477B5" w:rsidTr="001811C8">
        <w:trPr>
          <w:trHeight w:val="165"/>
        </w:trPr>
        <w:tc>
          <w:tcPr>
            <w:tcW w:w="2381" w:type="dxa"/>
            <w:tcBorders>
              <w:top w:val="single" w:sz="4" w:space="0" w:color="auto"/>
              <w:left w:val="single" w:sz="4" w:space="0" w:color="auto"/>
              <w:bottom w:val="single" w:sz="4" w:space="0" w:color="auto"/>
              <w:right w:val="single" w:sz="4" w:space="0" w:color="auto"/>
            </w:tcBorders>
            <w:shd w:val="clear" w:color="auto" w:fill="auto"/>
          </w:tcPr>
          <w:p w:rsidR="001811C8" w:rsidRPr="00C477B5" w:rsidRDefault="001811C8" w:rsidP="001811C8">
            <w:pPr>
              <w:autoSpaceDE w:val="0"/>
              <w:autoSpaceDN w:val="0"/>
              <w:adjustRightInd w:val="0"/>
              <w:spacing w:line="240" w:lineRule="auto"/>
              <w:rPr>
                <w:rFonts w:eastAsia="Calibri"/>
                <w:sz w:val="24"/>
                <w:szCs w:val="24"/>
              </w:rPr>
            </w:pPr>
            <w:r w:rsidRPr="00C477B5">
              <w:rPr>
                <w:rFonts w:eastAsia="Calibri"/>
                <w:sz w:val="24"/>
                <w:szCs w:val="24"/>
              </w:rPr>
              <w:t>"</w:t>
            </w:r>
            <w:r>
              <w:rPr>
                <w:rFonts w:eastAsia="Calibri"/>
                <w:sz w:val="24"/>
                <w:szCs w:val="24"/>
              </w:rPr>
              <w:t>Уязвими групи</w:t>
            </w:r>
            <w:r w:rsidRPr="00C477B5">
              <w:rPr>
                <w:rFonts w:eastAsia="Calibri"/>
                <w:sz w:val="24"/>
                <w:szCs w:val="24"/>
              </w:rPr>
              <w:t xml:space="preserve">" </w:t>
            </w:r>
          </w:p>
        </w:tc>
        <w:tc>
          <w:tcPr>
            <w:tcW w:w="6681" w:type="dxa"/>
            <w:tcBorders>
              <w:top w:val="single" w:sz="4" w:space="0" w:color="auto"/>
              <w:left w:val="single" w:sz="4" w:space="0" w:color="auto"/>
              <w:bottom w:val="single" w:sz="4" w:space="0" w:color="auto"/>
              <w:right w:val="single" w:sz="4" w:space="0" w:color="auto"/>
            </w:tcBorders>
            <w:shd w:val="clear" w:color="auto" w:fill="auto"/>
          </w:tcPr>
          <w:p w:rsidR="001811C8" w:rsidRPr="001811C8" w:rsidRDefault="001811C8" w:rsidP="001811C8">
            <w:pPr>
              <w:autoSpaceDE w:val="0"/>
              <w:autoSpaceDN w:val="0"/>
              <w:adjustRightInd w:val="0"/>
              <w:spacing w:line="240" w:lineRule="auto"/>
              <w:rPr>
                <w:rFonts w:eastAsia="Calibri"/>
                <w:sz w:val="24"/>
                <w:szCs w:val="24"/>
              </w:rPr>
            </w:pPr>
            <w:r w:rsidRPr="001811C8">
              <w:rPr>
                <w:rFonts w:eastAsia="Calibri"/>
                <w:sz w:val="24"/>
                <w:szCs w:val="24"/>
              </w:rPr>
              <w:t>Под уязвими групи се имат предвид групи, които са изправени пред по-висок риск от бедност и социално изключване от обичайния за населението. Установени уязвими групи и малцинства на територията:</w:t>
            </w:r>
          </w:p>
          <w:p w:rsidR="001811C8" w:rsidRPr="001811C8" w:rsidRDefault="001811C8" w:rsidP="001811C8">
            <w:pPr>
              <w:autoSpaceDE w:val="0"/>
              <w:autoSpaceDN w:val="0"/>
              <w:adjustRightInd w:val="0"/>
              <w:spacing w:line="240" w:lineRule="auto"/>
              <w:rPr>
                <w:rFonts w:eastAsia="Calibri"/>
                <w:sz w:val="24"/>
                <w:szCs w:val="24"/>
              </w:rPr>
            </w:pPr>
            <w:r w:rsidRPr="001811C8">
              <w:rPr>
                <w:rFonts w:eastAsia="Calibri"/>
                <w:sz w:val="24"/>
                <w:szCs w:val="24"/>
              </w:rPr>
              <w:t>-етнически малцинства;</w:t>
            </w:r>
          </w:p>
          <w:p w:rsidR="001811C8" w:rsidRPr="001811C8" w:rsidRDefault="001811C8" w:rsidP="001811C8">
            <w:pPr>
              <w:autoSpaceDE w:val="0"/>
              <w:autoSpaceDN w:val="0"/>
              <w:adjustRightInd w:val="0"/>
              <w:spacing w:line="240" w:lineRule="auto"/>
              <w:rPr>
                <w:rFonts w:eastAsia="Calibri"/>
                <w:sz w:val="24"/>
                <w:szCs w:val="24"/>
              </w:rPr>
            </w:pPr>
            <w:r w:rsidRPr="001811C8">
              <w:rPr>
                <w:rFonts w:eastAsia="Calibri"/>
                <w:sz w:val="24"/>
                <w:szCs w:val="24"/>
              </w:rPr>
              <w:t>-безработни в активна възраст;</w:t>
            </w:r>
          </w:p>
          <w:p w:rsidR="001811C8" w:rsidRPr="001811C8" w:rsidRDefault="001811C8" w:rsidP="001811C8">
            <w:pPr>
              <w:autoSpaceDE w:val="0"/>
              <w:autoSpaceDN w:val="0"/>
              <w:adjustRightInd w:val="0"/>
              <w:spacing w:line="240" w:lineRule="auto"/>
              <w:rPr>
                <w:rFonts w:eastAsia="Calibri"/>
                <w:sz w:val="24"/>
                <w:szCs w:val="24"/>
              </w:rPr>
            </w:pPr>
            <w:r w:rsidRPr="001811C8">
              <w:rPr>
                <w:rFonts w:eastAsia="Calibri"/>
                <w:sz w:val="24"/>
                <w:szCs w:val="24"/>
              </w:rPr>
              <w:t>-безработни млади хора до 29г.;</w:t>
            </w:r>
          </w:p>
          <w:p w:rsidR="001811C8" w:rsidRPr="001811C8" w:rsidRDefault="001811C8" w:rsidP="001811C8">
            <w:pPr>
              <w:autoSpaceDE w:val="0"/>
              <w:autoSpaceDN w:val="0"/>
              <w:adjustRightInd w:val="0"/>
              <w:spacing w:line="240" w:lineRule="auto"/>
              <w:rPr>
                <w:rFonts w:eastAsia="Calibri"/>
                <w:sz w:val="24"/>
                <w:szCs w:val="24"/>
              </w:rPr>
            </w:pPr>
            <w:r w:rsidRPr="001811C8">
              <w:rPr>
                <w:rFonts w:eastAsia="Calibri"/>
                <w:sz w:val="24"/>
                <w:szCs w:val="24"/>
              </w:rPr>
              <w:t>-безработни хора с двигателни и други увреждания, но с право на трудова дейност;</w:t>
            </w:r>
          </w:p>
          <w:p w:rsidR="001811C8" w:rsidRPr="001811C8" w:rsidRDefault="001811C8" w:rsidP="001811C8">
            <w:pPr>
              <w:autoSpaceDE w:val="0"/>
              <w:autoSpaceDN w:val="0"/>
              <w:adjustRightInd w:val="0"/>
              <w:spacing w:line="240" w:lineRule="auto"/>
              <w:rPr>
                <w:rFonts w:eastAsia="Calibri"/>
                <w:sz w:val="24"/>
                <w:szCs w:val="24"/>
              </w:rPr>
            </w:pPr>
            <w:r w:rsidRPr="001811C8">
              <w:rPr>
                <w:rFonts w:eastAsia="Calibri"/>
                <w:sz w:val="24"/>
                <w:szCs w:val="24"/>
              </w:rPr>
              <w:t>-нетрудоспособни и хора с увреждания;</w:t>
            </w:r>
          </w:p>
          <w:p w:rsidR="001811C8" w:rsidRPr="001811C8" w:rsidRDefault="001811C8" w:rsidP="001811C8">
            <w:pPr>
              <w:autoSpaceDE w:val="0"/>
              <w:autoSpaceDN w:val="0"/>
              <w:adjustRightInd w:val="0"/>
              <w:spacing w:line="240" w:lineRule="auto"/>
              <w:rPr>
                <w:rFonts w:eastAsia="Calibri"/>
                <w:sz w:val="24"/>
                <w:szCs w:val="24"/>
              </w:rPr>
            </w:pPr>
            <w:r w:rsidRPr="001811C8">
              <w:rPr>
                <w:rFonts w:eastAsia="Calibri"/>
                <w:sz w:val="24"/>
                <w:szCs w:val="24"/>
              </w:rPr>
              <w:t>-самотни родители;</w:t>
            </w:r>
            <w:r w:rsidRPr="001811C8">
              <w:rPr>
                <w:rFonts w:eastAsia="Calibri"/>
                <w:sz w:val="24"/>
                <w:szCs w:val="24"/>
              </w:rPr>
              <w:tab/>
            </w:r>
          </w:p>
          <w:p w:rsidR="001811C8" w:rsidRPr="001811C8" w:rsidRDefault="001811C8" w:rsidP="001811C8">
            <w:pPr>
              <w:autoSpaceDE w:val="0"/>
              <w:autoSpaceDN w:val="0"/>
              <w:adjustRightInd w:val="0"/>
              <w:spacing w:line="240" w:lineRule="auto"/>
              <w:rPr>
                <w:rFonts w:eastAsia="Calibri"/>
                <w:sz w:val="24"/>
                <w:szCs w:val="24"/>
              </w:rPr>
            </w:pPr>
            <w:r w:rsidRPr="001811C8">
              <w:rPr>
                <w:rFonts w:eastAsia="Calibri"/>
                <w:sz w:val="24"/>
                <w:szCs w:val="24"/>
              </w:rPr>
              <w:t>-многодетни семейства с 3 и повече деца;</w:t>
            </w:r>
          </w:p>
          <w:p w:rsidR="001811C8" w:rsidRPr="001811C8" w:rsidRDefault="001811C8" w:rsidP="001811C8">
            <w:pPr>
              <w:autoSpaceDE w:val="0"/>
              <w:autoSpaceDN w:val="0"/>
              <w:adjustRightInd w:val="0"/>
              <w:spacing w:line="240" w:lineRule="auto"/>
              <w:rPr>
                <w:rFonts w:eastAsia="Calibri"/>
                <w:sz w:val="24"/>
                <w:szCs w:val="24"/>
              </w:rPr>
            </w:pPr>
            <w:r w:rsidRPr="001811C8">
              <w:rPr>
                <w:rFonts w:eastAsia="Calibri"/>
                <w:sz w:val="24"/>
                <w:szCs w:val="24"/>
              </w:rPr>
              <w:t xml:space="preserve">-хора с ограничен достъп до публични услуги; </w:t>
            </w:r>
          </w:p>
          <w:p w:rsidR="001811C8" w:rsidRPr="001811C8" w:rsidRDefault="001811C8" w:rsidP="005B23E2">
            <w:pPr>
              <w:autoSpaceDE w:val="0"/>
              <w:autoSpaceDN w:val="0"/>
              <w:adjustRightInd w:val="0"/>
              <w:spacing w:line="240" w:lineRule="auto"/>
              <w:rPr>
                <w:rFonts w:eastAsia="Calibri"/>
                <w:sz w:val="24"/>
                <w:szCs w:val="24"/>
              </w:rPr>
            </w:pPr>
            <w:r w:rsidRPr="001811C8">
              <w:rPr>
                <w:rFonts w:eastAsia="Calibri"/>
                <w:sz w:val="24"/>
                <w:szCs w:val="24"/>
              </w:rPr>
              <w:t>-младежи с увреждания.</w:t>
            </w:r>
          </w:p>
          <w:p w:rsidR="001811C8" w:rsidRPr="00C477B5" w:rsidRDefault="001811C8" w:rsidP="005B23E2">
            <w:pPr>
              <w:autoSpaceDE w:val="0"/>
              <w:autoSpaceDN w:val="0"/>
              <w:adjustRightInd w:val="0"/>
              <w:spacing w:line="240" w:lineRule="auto"/>
              <w:rPr>
                <w:rFonts w:eastAsia="Calibri"/>
                <w:sz w:val="24"/>
                <w:szCs w:val="24"/>
              </w:rPr>
            </w:pPr>
            <w:r w:rsidRPr="001811C8">
              <w:rPr>
                <w:rFonts w:eastAsia="Calibri"/>
                <w:sz w:val="24"/>
                <w:szCs w:val="24"/>
              </w:rPr>
              <w:t xml:space="preserve">Изброените групи не са взаимно изключващи се и често дадено лице може да принадлежи към повече от една група, като в такива случаи уязвимостта става още по-голяма. </w:t>
            </w:r>
          </w:p>
        </w:tc>
      </w:tr>
    </w:tbl>
    <w:p w:rsidR="00F73D6E" w:rsidRPr="00F072CD" w:rsidRDefault="00F73D6E" w:rsidP="00F73D6E">
      <w:pPr>
        <w:rPr>
          <w:sz w:val="24"/>
          <w:szCs w:val="24"/>
        </w:rPr>
      </w:pPr>
    </w:p>
    <w:p w:rsidR="00F73D6E" w:rsidRPr="00F072CD" w:rsidRDefault="00F73D6E" w:rsidP="00F73D6E">
      <w:pPr>
        <w:spacing w:line="240" w:lineRule="auto"/>
        <w:rPr>
          <w:b/>
          <w:sz w:val="24"/>
          <w:szCs w:val="24"/>
        </w:rPr>
      </w:pPr>
    </w:p>
    <w:p w:rsidR="00F73D6E" w:rsidRPr="00F73D6E" w:rsidRDefault="00F73D6E" w:rsidP="00F73D6E"/>
    <w:sectPr w:rsidR="00F73D6E" w:rsidRPr="00F73D6E" w:rsidSect="009F314B">
      <w:footerReference w:type="default" r:id="rId19"/>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6E2D" w:rsidRDefault="00036E2D" w:rsidP="00F2672E">
      <w:pPr>
        <w:spacing w:line="240" w:lineRule="auto"/>
      </w:pPr>
      <w:r>
        <w:separator/>
      </w:r>
    </w:p>
  </w:endnote>
  <w:endnote w:type="continuationSeparator" w:id="0">
    <w:p w:rsidR="00036E2D" w:rsidRDefault="00036E2D" w:rsidP="00F267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0723235"/>
      <w:docPartObj>
        <w:docPartGallery w:val="Page Numbers (Bottom of Page)"/>
        <w:docPartUnique/>
      </w:docPartObj>
    </w:sdtPr>
    <w:sdtEndPr/>
    <w:sdtContent>
      <w:p w:rsidR="00AA50A0" w:rsidRDefault="00AA50A0">
        <w:pPr>
          <w:pStyle w:val="af4"/>
          <w:jc w:val="right"/>
        </w:pPr>
        <w:r>
          <w:fldChar w:fldCharType="begin"/>
        </w:r>
        <w:r>
          <w:instrText>PAGE   \* MERGEFORMAT</w:instrText>
        </w:r>
        <w:r>
          <w:fldChar w:fldCharType="separate"/>
        </w:r>
        <w:r w:rsidR="00D70198">
          <w:rPr>
            <w:noProof/>
          </w:rPr>
          <w:t>1</w:t>
        </w:r>
        <w:r>
          <w:fldChar w:fldCharType="end"/>
        </w:r>
      </w:p>
    </w:sdtContent>
  </w:sdt>
  <w:p w:rsidR="00AA50A0" w:rsidRDefault="00AA50A0">
    <w:pPr>
      <w:pStyle w:val="af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6E2D" w:rsidRDefault="00036E2D" w:rsidP="00F2672E">
      <w:pPr>
        <w:spacing w:line="240" w:lineRule="auto"/>
      </w:pPr>
      <w:r>
        <w:separator/>
      </w:r>
    </w:p>
  </w:footnote>
  <w:footnote w:type="continuationSeparator" w:id="0">
    <w:p w:rsidR="00036E2D" w:rsidRDefault="00036E2D" w:rsidP="00F2672E">
      <w:pPr>
        <w:spacing w:line="240" w:lineRule="auto"/>
      </w:pPr>
      <w:r>
        <w:continuationSeparator/>
      </w:r>
    </w:p>
  </w:footnote>
  <w:footnote w:id="1">
    <w:p w:rsidR="00AA50A0" w:rsidRPr="00894E6E" w:rsidRDefault="00AA50A0" w:rsidP="00586465">
      <w:pPr>
        <w:pStyle w:val="a5"/>
        <w:jc w:val="both"/>
        <w:rPr>
          <w:i/>
          <w:color w:val="FF0000"/>
        </w:rPr>
      </w:pPr>
      <w:r w:rsidRPr="00FF2787">
        <w:rPr>
          <w:rStyle w:val="a7"/>
          <w:i/>
        </w:rPr>
        <w:footnoteRef/>
      </w:r>
      <w:r w:rsidRPr="00FF2787">
        <w:rPr>
          <w:i/>
        </w:rPr>
        <w:t xml:space="preserve"> Индикаторът се счита за изпълнен ако рентабилността по проекта на база реални счетоводни данни е с 10% по-голяма от рентабилността по проекта на база прогнозни данни съгласно Бизнес план. </w:t>
      </w:r>
    </w:p>
  </w:footnote>
  <w:footnote w:id="2">
    <w:p w:rsidR="00AA50A0" w:rsidRDefault="00AA50A0" w:rsidP="00840330">
      <w:pPr>
        <w:pStyle w:val="a5"/>
        <w:jc w:val="both"/>
        <w:rPr>
          <w:i/>
        </w:rPr>
      </w:pPr>
      <w:r>
        <w:rPr>
          <w:rStyle w:val="a7"/>
        </w:rPr>
        <w:footnoteRef/>
      </w:r>
      <w:r>
        <w:t xml:space="preserve"> </w:t>
      </w:r>
      <w:r w:rsidRPr="002B3375">
        <w:rPr>
          <w:i/>
        </w:rPr>
        <w:t>Под „</w:t>
      </w:r>
      <w:r>
        <w:rPr>
          <w:i/>
        </w:rPr>
        <w:t xml:space="preserve">проекти с </w:t>
      </w:r>
      <w:r w:rsidRPr="002B3375">
        <w:rPr>
          <w:i/>
        </w:rPr>
        <w:t xml:space="preserve">добавена стойност за територията“ </w:t>
      </w:r>
      <w:r>
        <w:rPr>
          <w:i/>
        </w:rPr>
        <w:t>се разбират проекти, чието изпълнение носи</w:t>
      </w:r>
      <w:r w:rsidRPr="002B3375">
        <w:rPr>
          <w:i/>
        </w:rPr>
        <w:t xml:space="preserve">  положителн</w:t>
      </w:r>
      <w:r>
        <w:rPr>
          <w:i/>
        </w:rPr>
        <w:t>ен</w:t>
      </w:r>
      <w:r w:rsidRPr="002B3375">
        <w:rPr>
          <w:i/>
        </w:rPr>
        <w:t xml:space="preserve"> ефект върху определени области от обществения живот и </w:t>
      </w:r>
      <w:r>
        <w:rPr>
          <w:i/>
        </w:rPr>
        <w:t xml:space="preserve">допринася за </w:t>
      </w:r>
      <w:r w:rsidRPr="002B3375">
        <w:rPr>
          <w:i/>
        </w:rPr>
        <w:t>решаването на определени проблеми</w:t>
      </w:r>
      <w:r>
        <w:rPr>
          <w:i/>
        </w:rPr>
        <w:t xml:space="preserve"> на територията на община „Марица“</w:t>
      </w:r>
      <w:r w:rsidRPr="002B3375">
        <w:rPr>
          <w:i/>
        </w:rPr>
        <w:t>.</w:t>
      </w:r>
      <w:r>
        <w:rPr>
          <w:i/>
        </w:rPr>
        <w:t xml:space="preserve"> Примери за проекти с добавена стойност за територията са:</w:t>
      </w:r>
    </w:p>
    <w:p w:rsidR="00AA50A0" w:rsidRDefault="00AA50A0" w:rsidP="00840330">
      <w:pPr>
        <w:pStyle w:val="a5"/>
        <w:jc w:val="both"/>
        <w:rPr>
          <w:i/>
        </w:rPr>
      </w:pPr>
      <w:r>
        <w:rPr>
          <w:i/>
        </w:rPr>
        <w:t xml:space="preserve">- проекти, в резултат на чието изпълнение се предлагат продукти/стоки/услуги, спестяващи разходи на потребителите. </w:t>
      </w:r>
      <w:r>
        <w:rPr>
          <w:i/>
          <w:lang w:val="en-US"/>
        </w:rPr>
        <w:t>(</w:t>
      </w:r>
      <w:r>
        <w:rPr>
          <w:i/>
        </w:rPr>
        <w:t xml:space="preserve">Индикатора се за изпълнен, ако при съпоставка с цените за  същите </w:t>
      </w:r>
      <w:r w:rsidRPr="007949A3">
        <w:rPr>
          <w:i/>
        </w:rPr>
        <w:t>продукти/стоки/услуги</w:t>
      </w:r>
      <w:r>
        <w:rPr>
          <w:i/>
        </w:rPr>
        <w:t xml:space="preserve"> на база статистическа информация,</w:t>
      </w:r>
      <w:r w:rsidRPr="00C870E4">
        <w:t xml:space="preserve"> </w:t>
      </w:r>
      <w:r w:rsidRPr="00C870E4">
        <w:rPr>
          <w:i/>
        </w:rPr>
        <w:t>публична информация от браншови организации, борсови цени и др.</w:t>
      </w:r>
      <w:r>
        <w:rPr>
          <w:i/>
        </w:rPr>
        <w:t xml:space="preserve">,  се установи, че разходите на потребителите за </w:t>
      </w:r>
      <w:r w:rsidRPr="00936573">
        <w:rPr>
          <w:i/>
        </w:rPr>
        <w:t>продукти/стоки/услуги</w:t>
      </w:r>
      <w:r>
        <w:rPr>
          <w:i/>
        </w:rPr>
        <w:t>, предлагани в резултат на изпълнение на проекта</w:t>
      </w:r>
      <w:r w:rsidRPr="00936573">
        <w:rPr>
          <w:i/>
        </w:rPr>
        <w:t xml:space="preserve"> </w:t>
      </w:r>
      <w:r>
        <w:rPr>
          <w:i/>
        </w:rPr>
        <w:t>са по-ниски</w:t>
      </w:r>
      <w:r>
        <w:rPr>
          <w:i/>
          <w:lang w:val="en-US"/>
        </w:rPr>
        <w:t>)</w:t>
      </w:r>
    </w:p>
    <w:p w:rsidR="00AA50A0" w:rsidRDefault="00AA50A0" w:rsidP="00840330">
      <w:pPr>
        <w:pStyle w:val="a5"/>
        <w:jc w:val="both"/>
        <w:rPr>
          <w:i/>
        </w:rPr>
      </w:pPr>
      <w:r>
        <w:rPr>
          <w:i/>
        </w:rPr>
        <w:t xml:space="preserve">- проекти, </w:t>
      </w:r>
      <w:r w:rsidRPr="007949A3">
        <w:rPr>
          <w:i/>
        </w:rPr>
        <w:t>които допринасят за повишаване на ресурсната ефективност</w:t>
      </w:r>
      <w:r>
        <w:rPr>
          <w:i/>
        </w:rPr>
        <w:t xml:space="preserve"> чрез </w:t>
      </w:r>
      <w:r w:rsidRPr="00936573">
        <w:rPr>
          <w:i/>
        </w:rPr>
        <w:t>ефективното и ефикасно използване на факторите на производство</w:t>
      </w:r>
      <w:r>
        <w:rPr>
          <w:i/>
        </w:rPr>
        <w:t xml:space="preserve">, чрез внедряване на нови </w:t>
      </w:r>
      <w:r w:rsidRPr="00936573">
        <w:rPr>
          <w:i/>
        </w:rPr>
        <w:t>технологии/практики/методи/</w:t>
      </w:r>
      <w:r>
        <w:rPr>
          <w:i/>
        </w:rPr>
        <w:t xml:space="preserve"> </w:t>
      </w:r>
      <w:r w:rsidRPr="00936573">
        <w:rPr>
          <w:i/>
        </w:rPr>
        <w:t>системи за подобряване на ресурсната ефективност и ефикасност в производствения процес;и/или</w:t>
      </w:r>
      <w:r>
        <w:rPr>
          <w:i/>
        </w:rPr>
        <w:t xml:space="preserve"> </w:t>
      </w:r>
      <w:r w:rsidRPr="00936573">
        <w:rPr>
          <w:i/>
        </w:rPr>
        <w:t>чрез въвеждане на добри практики/технологични методи/технологии/процеси за намаляване консумацията на природни ресурси, безотпадни технологии, оползотворяване</w:t>
      </w:r>
      <w:r>
        <w:rPr>
          <w:i/>
        </w:rPr>
        <w:t xml:space="preserve"> </w:t>
      </w:r>
      <w:r>
        <w:rPr>
          <w:i/>
          <w:lang w:val="en-US"/>
        </w:rPr>
        <w:t>(</w:t>
      </w:r>
      <w:r>
        <w:rPr>
          <w:i/>
        </w:rPr>
        <w:t>Изпълнението на индикатора се доказва с документи по преценка на бенефициента</w:t>
      </w:r>
      <w:r>
        <w:rPr>
          <w:i/>
          <w:lang w:val="en-US"/>
        </w:rPr>
        <w:t>)</w:t>
      </w:r>
    </w:p>
    <w:p w:rsidR="00AA50A0" w:rsidRPr="00C870E4" w:rsidRDefault="00AA50A0" w:rsidP="00840330">
      <w:pPr>
        <w:pStyle w:val="a5"/>
        <w:jc w:val="both"/>
        <w:rPr>
          <w:i/>
        </w:rPr>
      </w:pPr>
    </w:p>
  </w:footnote>
  <w:footnote w:id="3">
    <w:p w:rsidR="00AA50A0" w:rsidRDefault="00AA50A0" w:rsidP="009C7A30">
      <w:pPr>
        <w:pStyle w:val="a5"/>
        <w:jc w:val="both"/>
      </w:pPr>
      <w:r>
        <w:rPr>
          <w:rStyle w:val="a7"/>
        </w:rPr>
        <w:footnoteRef/>
      </w:r>
      <w:r>
        <w:t xml:space="preserve"> </w:t>
      </w:r>
      <w:r w:rsidRPr="00BE2CF0">
        <w:t>Размерът на БФП по процедурата е увеличен във връзка с допълнително споразумение № РД50-195/30.11.2021г. към споразумението за изпълнение на Стратегията за Водено от общностите местно развитие.</w:t>
      </w:r>
    </w:p>
  </w:footnote>
  <w:footnote w:id="4">
    <w:p w:rsidR="00AA50A0" w:rsidRDefault="00AA50A0" w:rsidP="004D3C03">
      <w:pPr>
        <w:pStyle w:val="a5"/>
        <w:ind w:right="-141"/>
      </w:pPr>
      <w:r>
        <w:rPr>
          <w:rStyle w:val="a7"/>
        </w:rPr>
        <w:footnoteRef/>
      </w:r>
      <w:r>
        <w:t xml:space="preserve"> При определяне на едно предприятие за микропредприятие се следва дефиницията на чл. 3, ал.3 от ЗМСП.</w:t>
      </w:r>
    </w:p>
  </w:footnote>
  <w:footnote w:id="5">
    <w:p w:rsidR="00AA50A0" w:rsidRPr="00CD7835" w:rsidRDefault="00AA50A0" w:rsidP="00CD7835">
      <w:pPr>
        <w:pStyle w:val="a5"/>
        <w:jc w:val="both"/>
        <w:rPr>
          <w:i/>
        </w:rPr>
      </w:pPr>
      <w:r>
        <w:rPr>
          <w:rStyle w:val="a7"/>
        </w:rPr>
        <w:footnoteRef/>
      </w:r>
      <w:r w:rsidRPr="00CD7835">
        <w:t xml:space="preserve"> </w:t>
      </w:r>
      <w:r w:rsidRPr="00CD7835">
        <w:rPr>
          <w:i/>
        </w:rPr>
        <w:t xml:space="preserve">При преценка на дейностите, които попадат в обхвата на „туристически дейности“ следва да се има предвид чл.3, ал.1 от Закона за туризма, както и да се прилагат стриктно чл.3, ал.2 </w:t>
      </w:r>
      <w:r w:rsidRPr="00402C31">
        <w:rPr>
          <w:i/>
        </w:rPr>
        <w:t xml:space="preserve">от Закона за туризма </w:t>
      </w:r>
      <w:r w:rsidRPr="00CD7835">
        <w:rPr>
          <w:i/>
        </w:rPr>
        <w:t>и §1, т.90 от допълнителните разпоредби от Закона за туризма.</w:t>
      </w:r>
    </w:p>
  </w:footnote>
  <w:footnote w:id="6">
    <w:p w:rsidR="00AA50A0" w:rsidRDefault="00AA50A0" w:rsidP="00FD213A">
      <w:pPr>
        <w:pStyle w:val="a5"/>
        <w:jc w:val="both"/>
      </w:pPr>
      <w:r>
        <w:rPr>
          <w:rStyle w:val="a7"/>
        </w:rPr>
        <w:footnoteRef/>
      </w:r>
      <w:r>
        <w:t xml:space="preserve"> </w:t>
      </w:r>
      <w:r w:rsidRPr="00506220">
        <w:t>В случай че е приложимо, се посочват и недопустими разходи, както и съответната информация съгласно изискванията на чл. 59, ал. 2 от Закона за управление на средствата от Европейските структурни и инвестиционни фондове ( обн. ДВ, бр. 100 от 2005 г.)</w:t>
      </w:r>
    </w:p>
  </w:footnote>
  <w:footnote w:id="7">
    <w:p w:rsidR="00AA50A0" w:rsidRPr="002376B3" w:rsidRDefault="00AA50A0" w:rsidP="0046114A">
      <w:r w:rsidRPr="002376B3">
        <w:rPr>
          <w:rStyle w:val="a7"/>
        </w:rPr>
        <w:footnoteRef/>
      </w:r>
      <w:r w:rsidRPr="002376B3">
        <w:t xml:space="preserve"> Съгласно чл.2, пар.2 на Регламент (ЕС) №1407/2013 едно и също предприятие“ означава всички предприятия, които поддържат помежду си поне един вид от следните взаимоотношения:</w:t>
      </w:r>
    </w:p>
    <w:p w:rsidR="00AA50A0" w:rsidRPr="002376B3" w:rsidRDefault="00AA50A0" w:rsidP="0046114A">
      <w:r w:rsidRPr="002376B3">
        <w:t>а) дадено предприятие притежава мнозинството от гласовете на акционерите или съдружниците в друго предприятие;</w:t>
      </w:r>
    </w:p>
    <w:p w:rsidR="00AA50A0" w:rsidRPr="002376B3" w:rsidRDefault="00AA50A0" w:rsidP="0046114A">
      <w:r w:rsidRPr="002376B3">
        <w:t>б) дадено предприятие има право да назначава или отстранява мнозинството от членовете на административния, управителния или надзорния орган на друго предприятие;</w:t>
      </w:r>
    </w:p>
    <w:p w:rsidR="00AA50A0" w:rsidRPr="002376B3" w:rsidRDefault="00AA50A0" w:rsidP="0046114A">
      <w:r w:rsidRPr="002376B3">
        <w:t>в) дадено предприятие има право да упражнява доминиращо влияние спрямо друго предприятие по силата на договор, сключен с това предприятие, или на разпоредба в неговия устав или учредителен акт;</w:t>
      </w:r>
    </w:p>
    <w:p w:rsidR="00AA50A0" w:rsidRPr="002376B3" w:rsidRDefault="00AA50A0" w:rsidP="0046114A">
      <w:r w:rsidRPr="002376B3">
        <w:t>г) дадено предприятие, което е акционер или съдружник в друго предприятие, контролира самостоятелно, по силата на споразумение с останалите акционери или съдружници в това предприятие, мнозинството от гласовете на акционерите или съдружниците в това предприятие.</w:t>
      </w:r>
    </w:p>
    <w:p w:rsidR="00AA50A0" w:rsidRPr="002376B3" w:rsidRDefault="00AA50A0" w:rsidP="0046114A">
      <w:r w:rsidRPr="002376B3">
        <w:t>Предприятия, поддържащи едно от взаимоотно</w:t>
      </w:r>
      <w:r>
        <w:t>шенията, посочени в</w:t>
      </w:r>
      <w:r w:rsidRPr="002376B3">
        <w:t xml:space="preserve"> букви а) — г), посредством едно или няколко други предприятия, също се разглеждат като едно и също предприятие</w:t>
      </w:r>
      <w:r>
        <w:t>.</w:t>
      </w:r>
    </w:p>
  </w:footnote>
  <w:footnote w:id="8">
    <w:p w:rsidR="00AA50A0" w:rsidRDefault="00AA50A0" w:rsidP="00F2672E">
      <w:pPr>
        <w:pStyle w:val="a5"/>
        <w:jc w:val="both"/>
      </w:pPr>
      <w:r>
        <w:rPr>
          <w:rStyle w:val="a7"/>
        </w:rPr>
        <w:footnoteRef/>
      </w:r>
      <w:r>
        <w:t xml:space="preserve"> Описват се изискванията за постигане на съответствие с хоризонталните политики на ЕС (ако е приложимо) и на принос към тях.</w:t>
      </w:r>
    </w:p>
  </w:footnote>
  <w:footnote w:id="9">
    <w:p w:rsidR="00AA50A0" w:rsidRDefault="00AA50A0" w:rsidP="00F2672E">
      <w:pPr>
        <w:pStyle w:val="a5"/>
        <w:jc w:val="both"/>
      </w:pPr>
      <w:r>
        <w:rPr>
          <w:rStyle w:val="a7"/>
        </w:rPr>
        <w:footnoteRef/>
      </w:r>
      <w:r>
        <w:t xml:space="preserve"> Попълва се ако по процедурата се извършва предварителен подбор на концепции за проектни предложения по смисъла на чл.31, ал.1 от Закона управление на средствата от Европейските структурни и инвестиционни фондове.</w:t>
      </w:r>
    </w:p>
  </w:footnote>
  <w:footnote w:id="10">
    <w:p w:rsidR="00AA50A0" w:rsidRDefault="00AA50A0" w:rsidP="00F2672E">
      <w:pPr>
        <w:pStyle w:val="a5"/>
        <w:jc w:val="both"/>
      </w:pPr>
      <w:r>
        <w:rPr>
          <w:rStyle w:val="a7"/>
        </w:rPr>
        <w:footnoteRef/>
      </w:r>
      <w:r>
        <w:t xml:space="preserve"> Попълва се ако по процедурата се извършва предварителен подбор на концепции за проектни предложения по смисъла на чл.31, ал.1 от Закона управление на средствата от Европейските структурни и инвестиционни фондове.</w:t>
      </w:r>
    </w:p>
  </w:footnote>
  <w:footnote w:id="11">
    <w:p w:rsidR="00AA50A0" w:rsidRDefault="00AA50A0" w:rsidP="00F2672E">
      <w:pPr>
        <w:pStyle w:val="a5"/>
        <w:jc w:val="both"/>
      </w:pPr>
      <w:r>
        <w:rPr>
          <w:rStyle w:val="a7"/>
        </w:rPr>
        <w:footnoteRef/>
      </w:r>
      <w:r>
        <w:t xml:space="preserve"> В случай че по процедурата се извършва предварителен подбор на концепции за проектни предложения, документите, които се подават на този етап се посочват отделно.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142C4"/>
    <w:multiLevelType w:val="hybridMultilevel"/>
    <w:tmpl w:val="BB14A410"/>
    <w:lvl w:ilvl="0" w:tplc="67C2F3DE">
      <w:start w:val="1"/>
      <w:numFmt w:val="decimal"/>
      <w:pStyle w:val="1"/>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C0F4984"/>
    <w:multiLevelType w:val="hybridMultilevel"/>
    <w:tmpl w:val="CED42926"/>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 w15:restartNumberingAfterBreak="0">
    <w:nsid w:val="0C4B56B5"/>
    <w:multiLevelType w:val="hybridMultilevel"/>
    <w:tmpl w:val="0702538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2740DAD"/>
    <w:multiLevelType w:val="hybridMultilevel"/>
    <w:tmpl w:val="D9BE0FD6"/>
    <w:lvl w:ilvl="0" w:tplc="0402000F">
      <w:start w:val="25"/>
      <w:numFmt w:val="decimal"/>
      <w:lvlText w:val="%1."/>
      <w:lvlJc w:val="left"/>
      <w:pPr>
        <w:ind w:left="502" w:hanging="360"/>
      </w:pPr>
      <w:rPr>
        <w:rFonts w:hint="default"/>
        <w:color w:val="auto"/>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4" w15:restartNumberingAfterBreak="0">
    <w:nsid w:val="15191F5D"/>
    <w:multiLevelType w:val="hybridMultilevel"/>
    <w:tmpl w:val="8DA806DC"/>
    <w:lvl w:ilvl="0" w:tplc="6EAADFC8">
      <w:start w:val="22"/>
      <w:numFmt w:val="decimal"/>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5" w15:restartNumberingAfterBreak="0">
    <w:nsid w:val="151B5C3A"/>
    <w:multiLevelType w:val="hybridMultilevel"/>
    <w:tmpl w:val="E5F0C816"/>
    <w:lvl w:ilvl="0" w:tplc="870E9150">
      <w:start w:val="1"/>
      <w:numFmt w:val="decimal"/>
      <w:lvlText w:val="%1."/>
      <w:lvlJc w:val="left"/>
      <w:pPr>
        <w:ind w:left="360" w:hanging="360"/>
      </w:pPr>
      <w:rPr>
        <w:rFonts w:ascii="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020019">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6" w15:restartNumberingAfterBreak="0">
    <w:nsid w:val="15E82377"/>
    <w:multiLevelType w:val="hybridMultilevel"/>
    <w:tmpl w:val="B6B27C96"/>
    <w:lvl w:ilvl="0" w:tplc="A5C637D8">
      <w:start w:val="24"/>
      <w:numFmt w:val="decimal"/>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7" w15:restartNumberingAfterBreak="0">
    <w:nsid w:val="1A572DF5"/>
    <w:multiLevelType w:val="hybridMultilevel"/>
    <w:tmpl w:val="720A4B32"/>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1A7B1590"/>
    <w:multiLevelType w:val="hybridMultilevel"/>
    <w:tmpl w:val="D6761080"/>
    <w:lvl w:ilvl="0" w:tplc="04020003">
      <w:start w:val="1"/>
      <w:numFmt w:val="bullet"/>
      <w:lvlText w:val="o"/>
      <w:lvlJc w:val="left"/>
      <w:pPr>
        <w:ind w:left="720" w:hanging="360"/>
      </w:pPr>
      <w:rPr>
        <w:rFonts w:ascii="Courier New" w:hAnsi="Courier New" w:hint="default"/>
      </w:rPr>
    </w:lvl>
    <w:lvl w:ilvl="1" w:tplc="5224C4A0">
      <w:start w:val="7"/>
      <w:numFmt w:val="decimal"/>
      <w:lvlText w:val="%2."/>
      <w:lvlJc w:val="left"/>
      <w:pPr>
        <w:tabs>
          <w:tab w:val="num" w:pos="1440"/>
        </w:tabs>
        <w:ind w:left="1440" w:hanging="360"/>
      </w:pPr>
      <w:rPr>
        <w:rFonts w:cs="Times New Roman" w:hint="default"/>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9" w15:restartNumberingAfterBreak="0">
    <w:nsid w:val="22752454"/>
    <w:multiLevelType w:val="hybridMultilevel"/>
    <w:tmpl w:val="E1201AB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26BC407B"/>
    <w:multiLevelType w:val="hybridMultilevel"/>
    <w:tmpl w:val="C986D2B2"/>
    <w:lvl w:ilvl="0" w:tplc="04020001">
      <w:start w:val="1"/>
      <w:numFmt w:val="bullet"/>
      <w:lvlText w:val=""/>
      <w:lvlJc w:val="left"/>
      <w:pPr>
        <w:ind w:left="742" w:hanging="360"/>
      </w:pPr>
      <w:rPr>
        <w:rFonts w:ascii="Symbol" w:hAnsi="Symbol" w:hint="default"/>
      </w:rPr>
    </w:lvl>
    <w:lvl w:ilvl="1" w:tplc="04020003">
      <w:start w:val="1"/>
      <w:numFmt w:val="bullet"/>
      <w:lvlText w:val="o"/>
      <w:lvlJc w:val="left"/>
      <w:pPr>
        <w:ind w:left="1462" w:hanging="360"/>
      </w:pPr>
      <w:rPr>
        <w:rFonts w:ascii="Courier New" w:hAnsi="Courier New" w:cs="Courier New" w:hint="default"/>
      </w:rPr>
    </w:lvl>
    <w:lvl w:ilvl="2" w:tplc="04020005">
      <w:start w:val="1"/>
      <w:numFmt w:val="bullet"/>
      <w:lvlText w:val=""/>
      <w:lvlJc w:val="left"/>
      <w:pPr>
        <w:ind w:left="2182" w:hanging="360"/>
      </w:pPr>
      <w:rPr>
        <w:rFonts w:ascii="Wingdings" w:hAnsi="Wingdings" w:hint="default"/>
      </w:rPr>
    </w:lvl>
    <w:lvl w:ilvl="3" w:tplc="04020001" w:tentative="1">
      <w:start w:val="1"/>
      <w:numFmt w:val="bullet"/>
      <w:lvlText w:val=""/>
      <w:lvlJc w:val="left"/>
      <w:pPr>
        <w:ind w:left="2902" w:hanging="360"/>
      </w:pPr>
      <w:rPr>
        <w:rFonts w:ascii="Symbol" w:hAnsi="Symbol" w:hint="default"/>
      </w:rPr>
    </w:lvl>
    <w:lvl w:ilvl="4" w:tplc="04020003" w:tentative="1">
      <w:start w:val="1"/>
      <w:numFmt w:val="bullet"/>
      <w:lvlText w:val="o"/>
      <w:lvlJc w:val="left"/>
      <w:pPr>
        <w:ind w:left="3622" w:hanging="360"/>
      </w:pPr>
      <w:rPr>
        <w:rFonts w:ascii="Courier New" w:hAnsi="Courier New" w:cs="Courier New" w:hint="default"/>
      </w:rPr>
    </w:lvl>
    <w:lvl w:ilvl="5" w:tplc="04020005" w:tentative="1">
      <w:start w:val="1"/>
      <w:numFmt w:val="bullet"/>
      <w:lvlText w:val=""/>
      <w:lvlJc w:val="left"/>
      <w:pPr>
        <w:ind w:left="4342" w:hanging="360"/>
      </w:pPr>
      <w:rPr>
        <w:rFonts w:ascii="Wingdings" w:hAnsi="Wingdings" w:hint="default"/>
      </w:rPr>
    </w:lvl>
    <w:lvl w:ilvl="6" w:tplc="04020001" w:tentative="1">
      <w:start w:val="1"/>
      <w:numFmt w:val="bullet"/>
      <w:lvlText w:val=""/>
      <w:lvlJc w:val="left"/>
      <w:pPr>
        <w:ind w:left="5062" w:hanging="360"/>
      </w:pPr>
      <w:rPr>
        <w:rFonts w:ascii="Symbol" w:hAnsi="Symbol" w:hint="default"/>
      </w:rPr>
    </w:lvl>
    <w:lvl w:ilvl="7" w:tplc="04020003" w:tentative="1">
      <w:start w:val="1"/>
      <w:numFmt w:val="bullet"/>
      <w:lvlText w:val="o"/>
      <w:lvlJc w:val="left"/>
      <w:pPr>
        <w:ind w:left="5782" w:hanging="360"/>
      </w:pPr>
      <w:rPr>
        <w:rFonts w:ascii="Courier New" w:hAnsi="Courier New" w:cs="Courier New" w:hint="default"/>
      </w:rPr>
    </w:lvl>
    <w:lvl w:ilvl="8" w:tplc="04020005" w:tentative="1">
      <w:start w:val="1"/>
      <w:numFmt w:val="bullet"/>
      <w:lvlText w:val=""/>
      <w:lvlJc w:val="left"/>
      <w:pPr>
        <w:ind w:left="6502" w:hanging="360"/>
      </w:pPr>
      <w:rPr>
        <w:rFonts w:ascii="Wingdings" w:hAnsi="Wingdings" w:hint="default"/>
      </w:rPr>
    </w:lvl>
  </w:abstractNum>
  <w:abstractNum w:abstractNumId="11" w15:restartNumberingAfterBreak="0">
    <w:nsid w:val="27687A4A"/>
    <w:multiLevelType w:val="hybridMultilevel"/>
    <w:tmpl w:val="78D0455A"/>
    <w:lvl w:ilvl="0" w:tplc="04020001">
      <w:start w:val="1"/>
      <w:numFmt w:val="bullet"/>
      <w:lvlText w:val=""/>
      <w:lvlJc w:val="left"/>
      <w:pPr>
        <w:ind w:left="1102" w:hanging="360"/>
      </w:pPr>
      <w:rPr>
        <w:rFonts w:ascii="Symbol" w:hAnsi="Symbol" w:hint="default"/>
      </w:rPr>
    </w:lvl>
    <w:lvl w:ilvl="1" w:tplc="04020003" w:tentative="1">
      <w:start w:val="1"/>
      <w:numFmt w:val="bullet"/>
      <w:lvlText w:val="o"/>
      <w:lvlJc w:val="left"/>
      <w:pPr>
        <w:ind w:left="1822" w:hanging="360"/>
      </w:pPr>
      <w:rPr>
        <w:rFonts w:ascii="Courier New" w:hAnsi="Courier New" w:cs="Courier New" w:hint="default"/>
      </w:rPr>
    </w:lvl>
    <w:lvl w:ilvl="2" w:tplc="04020005" w:tentative="1">
      <w:start w:val="1"/>
      <w:numFmt w:val="bullet"/>
      <w:lvlText w:val=""/>
      <w:lvlJc w:val="left"/>
      <w:pPr>
        <w:ind w:left="2542" w:hanging="360"/>
      </w:pPr>
      <w:rPr>
        <w:rFonts w:ascii="Wingdings" w:hAnsi="Wingdings" w:hint="default"/>
      </w:rPr>
    </w:lvl>
    <w:lvl w:ilvl="3" w:tplc="04020001" w:tentative="1">
      <w:start w:val="1"/>
      <w:numFmt w:val="bullet"/>
      <w:lvlText w:val=""/>
      <w:lvlJc w:val="left"/>
      <w:pPr>
        <w:ind w:left="3262" w:hanging="360"/>
      </w:pPr>
      <w:rPr>
        <w:rFonts w:ascii="Symbol" w:hAnsi="Symbol" w:hint="default"/>
      </w:rPr>
    </w:lvl>
    <w:lvl w:ilvl="4" w:tplc="04020003" w:tentative="1">
      <w:start w:val="1"/>
      <w:numFmt w:val="bullet"/>
      <w:lvlText w:val="o"/>
      <w:lvlJc w:val="left"/>
      <w:pPr>
        <w:ind w:left="3982" w:hanging="360"/>
      </w:pPr>
      <w:rPr>
        <w:rFonts w:ascii="Courier New" w:hAnsi="Courier New" w:cs="Courier New" w:hint="default"/>
      </w:rPr>
    </w:lvl>
    <w:lvl w:ilvl="5" w:tplc="04020005" w:tentative="1">
      <w:start w:val="1"/>
      <w:numFmt w:val="bullet"/>
      <w:lvlText w:val=""/>
      <w:lvlJc w:val="left"/>
      <w:pPr>
        <w:ind w:left="4702" w:hanging="360"/>
      </w:pPr>
      <w:rPr>
        <w:rFonts w:ascii="Wingdings" w:hAnsi="Wingdings" w:hint="default"/>
      </w:rPr>
    </w:lvl>
    <w:lvl w:ilvl="6" w:tplc="04020001" w:tentative="1">
      <w:start w:val="1"/>
      <w:numFmt w:val="bullet"/>
      <w:lvlText w:val=""/>
      <w:lvlJc w:val="left"/>
      <w:pPr>
        <w:ind w:left="5422" w:hanging="360"/>
      </w:pPr>
      <w:rPr>
        <w:rFonts w:ascii="Symbol" w:hAnsi="Symbol" w:hint="default"/>
      </w:rPr>
    </w:lvl>
    <w:lvl w:ilvl="7" w:tplc="04020003" w:tentative="1">
      <w:start w:val="1"/>
      <w:numFmt w:val="bullet"/>
      <w:lvlText w:val="o"/>
      <w:lvlJc w:val="left"/>
      <w:pPr>
        <w:ind w:left="6142" w:hanging="360"/>
      </w:pPr>
      <w:rPr>
        <w:rFonts w:ascii="Courier New" w:hAnsi="Courier New" w:cs="Courier New" w:hint="default"/>
      </w:rPr>
    </w:lvl>
    <w:lvl w:ilvl="8" w:tplc="04020005" w:tentative="1">
      <w:start w:val="1"/>
      <w:numFmt w:val="bullet"/>
      <w:lvlText w:val=""/>
      <w:lvlJc w:val="left"/>
      <w:pPr>
        <w:ind w:left="6862" w:hanging="360"/>
      </w:pPr>
      <w:rPr>
        <w:rFonts w:ascii="Wingdings" w:hAnsi="Wingdings" w:hint="default"/>
      </w:rPr>
    </w:lvl>
  </w:abstractNum>
  <w:abstractNum w:abstractNumId="12" w15:restartNumberingAfterBreak="0">
    <w:nsid w:val="28730793"/>
    <w:multiLevelType w:val="hybridMultilevel"/>
    <w:tmpl w:val="86CA7E82"/>
    <w:lvl w:ilvl="0" w:tplc="0402000F">
      <w:start w:val="1"/>
      <w:numFmt w:val="decimal"/>
      <w:lvlText w:val="%1."/>
      <w:lvlJc w:val="left"/>
      <w:pPr>
        <w:ind w:left="360" w:hanging="360"/>
      </w:pPr>
      <w:rPr>
        <w:rFonts w:hint="default"/>
        <w:b w:val="0"/>
        <w:i w:val="0"/>
        <w:strike w:val="0"/>
        <w:dstrike w:val="0"/>
        <w:color w:val="000000"/>
        <w:sz w:val="24"/>
        <w:szCs w:val="24"/>
        <w:u w:val="none" w:color="000000"/>
        <w:bdr w:val="none" w:sz="0" w:space="0" w:color="auto"/>
        <w:shd w:val="clear" w:color="auto" w:fill="auto"/>
        <w:vertAlign w:val="baseline"/>
      </w:rPr>
    </w:lvl>
    <w:lvl w:ilvl="1" w:tplc="04020019">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3" w15:restartNumberingAfterBreak="0">
    <w:nsid w:val="2D000847"/>
    <w:multiLevelType w:val="hybridMultilevel"/>
    <w:tmpl w:val="8548BD4E"/>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4" w15:restartNumberingAfterBreak="0">
    <w:nsid w:val="311F374C"/>
    <w:multiLevelType w:val="multilevel"/>
    <w:tmpl w:val="7D8845A4"/>
    <w:lvl w:ilvl="0">
      <w:start w:val="1"/>
      <w:numFmt w:val="decimal"/>
      <w:lvlText w:val="%1."/>
      <w:lvlJc w:val="left"/>
      <w:pPr>
        <w:ind w:left="850" w:hanging="708"/>
      </w:pPr>
      <w:rPr>
        <w:rFonts w:hint="default"/>
        <w:sz w:val="24"/>
        <w:szCs w:val="24"/>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5" w15:restartNumberingAfterBreak="0">
    <w:nsid w:val="324548A5"/>
    <w:multiLevelType w:val="hybridMultilevel"/>
    <w:tmpl w:val="62BEB36C"/>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6" w15:restartNumberingAfterBreak="0">
    <w:nsid w:val="498A7004"/>
    <w:multiLevelType w:val="hybridMultilevel"/>
    <w:tmpl w:val="262E0926"/>
    <w:lvl w:ilvl="0" w:tplc="33907C64">
      <w:numFmt w:val="bullet"/>
      <w:lvlText w:val="-"/>
      <w:lvlJc w:val="left"/>
      <w:pPr>
        <w:ind w:left="1462"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7" w15:restartNumberingAfterBreak="0">
    <w:nsid w:val="499D4FFD"/>
    <w:multiLevelType w:val="hybridMultilevel"/>
    <w:tmpl w:val="E15AD2B2"/>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8" w15:restartNumberingAfterBreak="0">
    <w:nsid w:val="54A75B72"/>
    <w:multiLevelType w:val="hybridMultilevel"/>
    <w:tmpl w:val="C7CEB6EA"/>
    <w:lvl w:ilvl="0" w:tplc="04020001">
      <w:start w:val="1"/>
      <w:numFmt w:val="bullet"/>
      <w:lvlText w:val=""/>
      <w:lvlJc w:val="left"/>
      <w:pPr>
        <w:ind w:left="2138" w:hanging="360"/>
      </w:pPr>
      <w:rPr>
        <w:rFonts w:ascii="Symbol" w:hAnsi="Symbol" w:hint="default"/>
      </w:rPr>
    </w:lvl>
    <w:lvl w:ilvl="1" w:tplc="04020003">
      <w:start w:val="1"/>
      <w:numFmt w:val="bullet"/>
      <w:lvlText w:val="o"/>
      <w:lvlJc w:val="left"/>
      <w:pPr>
        <w:ind w:left="2858" w:hanging="360"/>
      </w:pPr>
      <w:rPr>
        <w:rFonts w:ascii="Courier New" w:hAnsi="Courier New" w:hint="default"/>
      </w:rPr>
    </w:lvl>
    <w:lvl w:ilvl="2" w:tplc="04020005" w:tentative="1">
      <w:start w:val="1"/>
      <w:numFmt w:val="bullet"/>
      <w:lvlText w:val=""/>
      <w:lvlJc w:val="left"/>
      <w:pPr>
        <w:ind w:left="3578" w:hanging="360"/>
      </w:pPr>
      <w:rPr>
        <w:rFonts w:ascii="Wingdings" w:hAnsi="Wingdings" w:hint="default"/>
      </w:rPr>
    </w:lvl>
    <w:lvl w:ilvl="3" w:tplc="04020001" w:tentative="1">
      <w:start w:val="1"/>
      <w:numFmt w:val="bullet"/>
      <w:lvlText w:val=""/>
      <w:lvlJc w:val="left"/>
      <w:pPr>
        <w:ind w:left="4298" w:hanging="360"/>
      </w:pPr>
      <w:rPr>
        <w:rFonts w:ascii="Symbol" w:hAnsi="Symbol" w:hint="default"/>
      </w:rPr>
    </w:lvl>
    <w:lvl w:ilvl="4" w:tplc="04020003" w:tentative="1">
      <w:start w:val="1"/>
      <w:numFmt w:val="bullet"/>
      <w:lvlText w:val="o"/>
      <w:lvlJc w:val="left"/>
      <w:pPr>
        <w:ind w:left="5018" w:hanging="360"/>
      </w:pPr>
      <w:rPr>
        <w:rFonts w:ascii="Courier New" w:hAnsi="Courier New" w:hint="default"/>
      </w:rPr>
    </w:lvl>
    <w:lvl w:ilvl="5" w:tplc="04020005" w:tentative="1">
      <w:start w:val="1"/>
      <w:numFmt w:val="bullet"/>
      <w:lvlText w:val=""/>
      <w:lvlJc w:val="left"/>
      <w:pPr>
        <w:ind w:left="5738" w:hanging="360"/>
      </w:pPr>
      <w:rPr>
        <w:rFonts w:ascii="Wingdings" w:hAnsi="Wingdings" w:hint="default"/>
      </w:rPr>
    </w:lvl>
    <w:lvl w:ilvl="6" w:tplc="04020001" w:tentative="1">
      <w:start w:val="1"/>
      <w:numFmt w:val="bullet"/>
      <w:lvlText w:val=""/>
      <w:lvlJc w:val="left"/>
      <w:pPr>
        <w:ind w:left="6458" w:hanging="360"/>
      </w:pPr>
      <w:rPr>
        <w:rFonts w:ascii="Symbol" w:hAnsi="Symbol" w:hint="default"/>
      </w:rPr>
    </w:lvl>
    <w:lvl w:ilvl="7" w:tplc="04020003" w:tentative="1">
      <w:start w:val="1"/>
      <w:numFmt w:val="bullet"/>
      <w:lvlText w:val="o"/>
      <w:lvlJc w:val="left"/>
      <w:pPr>
        <w:ind w:left="7178" w:hanging="360"/>
      </w:pPr>
      <w:rPr>
        <w:rFonts w:ascii="Courier New" w:hAnsi="Courier New" w:hint="default"/>
      </w:rPr>
    </w:lvl>
    <w:lvl w:ilvl="8" w:tplc="04020005" w:tentative="1">
      <w:start w:val="1"/>
      <w:numFmt w:val="bullet"/>
      <w:lvlText w:val=""/>
      <w:lvlJc w:val="left"/>
      <w:pPr>
        <w:ind w:left="7898" w:hanging="360"/>
      </w:pPr>
      <w:rPr>
        <w:rFonts w:ascii="Wingdings" w:hAnsi="Wingdings" w:hint="default"/>
      </w:rPr>
    </w:lvl>
  </w:abstractNum>
  <w:abstractNum w:abstractNumId="19" w15:restartNumberingAfterBreak="0">
    <w:nsid w:val="5840678B"/>
    <w:multiLevelType w:val="hybridMultilevel"/>
    <w:tmpl w:val="242E5152"/>
    <w:lvl w:ilvl="0" w:tplc="3BBADA70">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871412E"/>
    <w:multiLevelType w:val="hybridMultilevel"/>
    <w:tmpl w:val="7E54EE1A"/>
    <w:lvl w:ilvl="0" w:tplc="0402000D">
      <w:start w:val="1"/>
      <w:numFmt w:val="bullet"/>
      <w:lvlText w:val=""/>
      <w:lvlJc w:val="left"/>
      <w:pPr>
        <w:ind w:left="742" w:hanging="360"/>
      </w:pPr>
      <w:rPr>
        <w:rFonts w:ascii="Wingdings" w:hAnsi="Wingdings" w:hint="default"/>
      </w:rPr>
    </w:lvl>
    <w:lvl w:ilvl="1" w:tplc="04020003" w:tentative="1">
      <w:start w:val="1"/>
      <w:numFmt w:val="bullet"/>
      <w:lvlText w:val="o"/>
      <w:lvlJc w:val="left"/>
      <w:pPr>
        <w:ind w:left="1462" w:hanging="360"/>
      </w:pPr>
      <w:rPr>
        <w:rFonts w:ascii="Courier New" w:hAnsi="Courier New" w:cs="Courier New" w:hint="default"/>
      </w:rPr>
    </w:lvl>
    <w:lvl w:ilvl="2" w:tplc="04020005" w:tentative="1">
      <w:start w:val="1"/>
      <w:numFmt w:val="bullet"/>
      <w:lvlText w:val=""/>
      <w:lvlJc w:val="left"/>
      <w:pPr>
        <w:ind w:left="2182" w:hanging="360"/>
      </w:pPr>
      <w:rPr>
        <w:rFonts w:ascii="Wingdings" w:hAnsi="Wingdings" w:hint="default"/>
      </w:rPr>
    </w:lvl>
    <w:lvl w:ilvl="3" w:tplc="04020001" w:tentative="1">
      <w:start w:val="1"/>
      <w:numFmt w:val="bullet"/>
      <w:lvlText w:val=""/>
      <w:lvlJc w:val="left"/>
      <w:pPr>
        <w:ind w:left="2902" w:hanging="360"/>
      </w:pPr>
      <w:rPr>
        <w:rFonts w:ascii="Symbol" w:hAnsi="Symbol" w:hint="default"/>
      </w:rPr>
    </w:lvl>
    <w:lvl w:ilvl="4" w:tplc="04020003" w:tentative="1">
      <w:start w:val="1"/>
      <w:numFmt w:val="bullet"/>
      <w:lvlText w:val="o"/>
      <w:lvlJc w:val="left"/>
      <w:pPr>
        <w:ind w:left="3622" w:hanging="360"/>
      </w:pPr>
      <w:rPr>
        <w:rFonts w:ascii="Courier New" w:hAnsi="Courier New" w:cs="Courier New" w:hint="default"/>
      </w:rPr>
    </w:lvl>
    <w:lvl w:ilvl="5" w:tplc="04020005" w:tentative="1">
      <w:start w:val="1"/>
      <w:numFmt w:val="bullet"/>
      <w:lvlText w:val=""/>
      <w:lvlJc w:val="left"/>
      <w:pPr>
        <w:ind w:left="4342" w:hanging="360"/>
      </w:pPr>
      <w:rPr>
        <w:rFonts w:ascii="Wingdings" w:hAnsi="Wingdings" w:hint="default"/>
      </w:rPr>
    </w:lvl>
    <w:lvl w:ilvl="6" w:tplc="04020001" w:tentative="1">
      <w:start w:val="1"/>
      <w:numFmt w:val="bullet"/>
      <w:lvlText w:val=""/>
      <w:lvlJc w:val="left"/>
      <w:pPr>
        <w:ind w:left="5062" w:hanging="360"/>
      </w:pPr>
      <w:rPr>
        <w:rFonts w:ascii="Symbol" w:hAnsi="Symbol" w:hint="default"/>
      </w:rPr>
    </w:lvl>
    <w:lvl w:ilvl="7" w:tplc="04020003" w:tentative="1">
      <w:start w:val="1"/>
      <w:numFmt w:val="bullet"/>
      <w:lvlText w:val="o"/>
      <w:lvlJc w:val="left"/>
      <w:pPr>
        <w:ind w:left="5782" w:hanging="360"/>
      </w:pPr>
      <w:rPr>
        <w:rFonts w:ascii="Courier New" w:hAnsi="Courier New" w:cs="Courier New" w:hint="default"/>
      </w:rPr>
    </w:lvl>
    <w:lvl w:ilvl="8" w:tplc="04020005" w:tentative="1">
      <w:start w:val="1"/>
      <w:numFmt w:val="bullet"/>
      <w:lvlText w:val=""/>
      <w:lvlJc w:val="left"/>
      <w:pPr>
        <w:ind w:left="6502" w:hanging="360"/>
      </w:pPr>
      <w:rPr>
        <w:rFonts w:ascii="Wingdings" w:hAnsi="Wingdings" w:hint="default"/>
      </w:rPr>
    </w:lvl>
  </w:abstractNum>
  <w:abstractNum w:abstractNumId="21" w15:restartNumberingAfterBreak="0">
    <w:nsid w:val="5E175D12"/>
    <w:multiLevelType w:val="hybridMultilevel"/>
    <w:tmpl w:val="9A089090"/>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2" w15:restartNumberingAfterBreak="0">
    <w:nsid w:val="5E1A4B51"/>
    <w:multiLevelType w:val="hybridMultilevel"/>
    <w:tmpl w:val="BBC06AF6"/>
    <w:lvl w:ilvl="0" w:tplc="F3E42D9C">
      <w:start w:val="2"/>
      <w:numFmt w:val="bullet"/>
      <w:lvlText w:val="-"/>
      <w:lvlJc w:val="left"/>
      <w:pPr>
        <w:ind w:left="720" w:hanging="360"/>
      </w:pPr>
      <w:rPr>
        <w:rFonts w:ascii="Times New Roman" w:eastAsia="Times New Roman" w:hAnsi="Times New Roman" w:cs="Times New Roman" w:hint="default"/>
        <w:b/>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15:restartNumberingAfterBreak="0">
    <w:nsid w:val="5EFD58B8"/>
    <w:multiLevelType w:val="hybridMultilevel"/>
    <w:tmpl w:val="A260EE2A"/>
    <w:lvl w:ilvl="0" w:tplc="04020001">
      <w:start w:val="1"/>
      <w:numFmt w:val="bullet"/>
      <w:lvlText w:val=""/>
      <w:lvlJc w:val="left"/>
      <w:pPr>
        <w:ind w:left="814" w:hanging="360"/>
      </w:pPr>
      <w:rPr>
        <w:rFonts w:ascii="Symbol" w:hAnsi="Symbol" w:hint="default"/>
      </w:rPr>
    </w:lvl>
    <w:lvl w:ilvl="1" w:tplc="04020003" w:tentative="1">
      <w:start w:val="1"/>
      <w:numFmt w:val="bullet"/>
      <w:lvlText w:val="o"/>
      <w:lvlJc w:val="left"/>
      <w:pPr>
        <w:ind w:left="1534" w:hanging="360"/>
      </w:pPr>
      <w:rPr>
        <w:rFonts w:ascii="Courier New" w:hAnsi="Courier New" w:cs="Courier New" w:hint="default"/>
      </w:rPr>
    </w:lvl>
    <w:lvl w:ilvl="2" w:tplc="04020005" w:tentative="1">
      <w:start w:val="1"/>
      <w:numFmt w:val="bullet"/>
      <w:lvlText w:val=""/>
      <w:lvlJc w:val="left"/>
      <w:pPr>
        <w:ind w:left="2254" w:hanging="360"/>
      </w:pPr>
      <w:rPr>
        <w:rFonts w:ascii="Wingdings" w:hAnsi="Wingdings" w:hint="default"/>
      </w:rPr>
    </w:lvl>
    <w:lvl w:ilvl="3" w:tplc="04020001" w:tentative="1">
      <w:start w:val="1"/>
      <w:numFmt w:val="bullet"/>
      <w:lvlText w:val=""/>
      <w:lvlJc w:val="left"/>
      <w:pPr>
        <w:ind w:left="2974" w:hanging="360"/>
      </w:pPr>
      <w:rPr>
        <w:rFonts w:ascii="Symbol" w:hAnsi="Symbol" w:hint="default"/>
      </w:rPr>
    </w:lvl>
    <w:lvl w:ilvl="4" w:tplc="04020003" w:tentative="1">
      <w:start w:val="1"/>
      <w:numFmt w:val="bullet"/>
      <w:lvlText w:val="o"/>
      <w:lvlJc w:val="left"/>
      <w:pPr>
        <w:ind w:left="3694" w:hanging="360"/>
      </w:pPr>
      <w:rPr>
        <w:rFonts w:ascii="Courier New" w:hAnsi="Courier New" w:cs="Courier New" w:hint="default"/>
      </w:rPr>
    </w:lvl>
    <w:lvl w:ilvl="5" w:tplc="04020005" w:tentative="1">
      <w:start w:val="1"/>
      <w:numFmt w:val="bullet"/>
      <w:lvlText w:val=""/>
      <w:lvlJc w:val="left"/>
      <w:pPr>
        <w:ind w:left="4414" w:hanging="360"/>
      </w:pPr>
      <w:rPr>
        <w:rFonts w:ascii="Wingdings" w:hAnsi="Wingdings" w:hint="default"/>
      </w:rPr>
    </w:lvl>
    <w:lvl w:ilvl="6" w:tplc="04020001" w:tentative="1">
      <w:start w:val="1"/>
      <w:numFmt w:val="bullet"/>
      <w:lvlText w:val=""/>
      <w:lvlJc w:val="left"/>
      <w:pPr>
        <w:ind w:left="5134" w:hanging="360"/>
      </w:pPr>
      <w:rPr>
        <w:rFonts w:ascii="Symbol" w:hAnsi="Symbol" w:hint="default"/>
      </w:rPr>
    </w:lvl>
    <w:lvl w:ilvl="7" w:tplc="04020003" w:tentative="1">
      <w:start w:val="1"/>
      <w:numFmt w:val="bullet"/>
      <w:lvlText w:val="o"/>
      <w:lvlJc w:val="left"/>
      <w:pPr>
        <w:ind w:left="5854" w:hanging="360"/>
      </w:pPr>
      <w:rPr>
        <w:rFonts w:ascii="Courier New" w:hAnsi="Courier New" w:cs="Courier New" w:hint="default"/>
      </w:rPr>
    </w:lvl>
    <w:lvl w:ilvl="8" w:tplc="04020005" w:tentative="1">
      <w:start w:val="1"/>
      <w:numFmt w:val="bullet"/>
      <w:lvlText w:val=""/>
      <w:lvlJc w:val="left"/>
      <w:pPr>
        <w:ind w:left="6574" w:hanging="360"/>
      </w:pPr>
      <w:rPr>
        <w:rFonts w:ascii="Wingdings" w:hAnsi="Wingdings" w:hint="default"/>
      </w:rPr>
    </w:lvl>
  </w:abstractNum>
  <w:abstractNum w:abstractNumId="24" w15:restartNumberingAfterBreak="0">
    <w:nsid w:val="60543B16"/>
    <w:multiLevelType w:val="hybridMultilevel"/>
    <w:tmpl w:val="A858A442"/>
    <w:lvl w:ilvl="0" w:tplc="CD9208FA">
      <w:start w:val="56"/>
      <w:numFmt w:val="decimal"/>
      <w:lvlText w:val="%1."/>
      <w:lvlJc w:val="left"/>
      <w:pPr>
        <w:ind w:left="720" w:hanging="360"/>
      </w:pPr>
      <w:rPr>
        <w:rFonts w:eastAsia="Calibri"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15:restartNumberingAfterBreak="0">
    <w:nsid w:val="63CE1405"/>
    <w:multiLevelType w:val="hybridMultilevel"/>
    <w:tmpl w:val="818699C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15:restartNumberingAfterBreak="0">
    <w:nsid w:val="689E4853"/>
    <w:multiLevelType w:val="hybridMultilevel"/>
    <w:tmpl w:val="65BC6C2A"/>
    <w:lvl w:ilvl="0" w:tplc="E1D42E88">
      <w:start w:val="27"/>
      <w:numFmt w:val="decimal"/>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27" w15:restartNumberingAfterBreak="0">
    <w:nsid w:val="69A94AFC"/>
    <w:multiLevelType w:val="hybridMultilevel"/>
    <w:tmpl w:val="E5F0C816"/>
    <w:lvl w:ilvl="0" w:tplc="870E9150">
      <w:start w:val="1"/>
      <w:numFmt w:val="decimal"/>
      <w:lvlText w:val="%1."/>
      <w:lvlJc w:val="left"/>
      <w:pPr>
        <w:ind w:left="360" w:hanging="360"/>
      </w:pPr>
      <w:rPr>
        <w:rFonts w:ascii="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020019">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8" w15:restartNumberingAfterBreak="0">
    <w:nsid w:val="6B4D4492"/>
    <w:multiLevelType w:val="hybridMultilevel"/>
    <w:tmpl w:val="90548A94"/>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15:restartNumberingAfterBreak="0">
    <w:nsid w:val="722305E8"/>
    <w:multiLevelType w:val="multilevel"/>
    <w:tmpl w:val="722305E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72434AE0"/>
    <w:multiLevelType w:val="hybridMultilevel"/>
    <w:tmpl w:val="1922AAD6"/>
    <w:lvl w:ilvl="0" w:tplc="9BFA5074">
      <w:start w:val="1"/>
      <w:numFmt w:val="decimal"/>
      <w:lvlText w:val="%1."/>
      <w:lvlJc w:val="left"/>
      <w:pPr>
        <w:ind w:left="382" w:hanging="360"/>
      </w:pPr>
      <w:rPr>
        <w:rFonts w:hint="default"/>
      </w:rPr>
    </w:lvl>
    <w:lvl w:ilvl="1" w:tplc="9BFA5074">
      <w:start w:val="1"/>
      <w:numFmt w:val="decimal"/>
      <w:lvlText w:val="%2."/>
      <w:lvlJc w:val="left"/>
      <w:pPr>
        <w:ind w:left="1102" w:hanging="360"/>
      </w:pPr>
      <w:rPr>
        <w:rFonts w:hint="default"/>
      </w:rPr>
    </w:lvl>
    <w:lvl w:ilvl="2" w:tplc="45566644">
      <w:numFmt w:val="bullet"/>
      <w:lvlText w:val="•"/>
      <w:lvlJc w:val="left"/>
      <w:pPr>
        <w:ind w:left="2002" w:hanging="360"/>
      </w:pPr>
      <w:rPr>
        <w:rFonts w:ascii="Times New Roman" w:eastAsia="Times New Roman" w:hAnsi="Times New Roman" w:cs="Times New Roman" w:hint="default"/>
      </w:rPr>
    </w:lvl>
    <w:lvl w:ilvl="3" w:tplc="A168A15C">
      <w:numFmt w:val="bullet"/>
      <w:lvlText w:val="–"/>
      <w:lvlJc w:val="left"/>
      <w:pPr>
        <w:ind w:left="2542" w:hanging="360"/>
      </w:pPr>
      <w:rPr>
        <w:rFonts w:ascii="Times New Roman" w:eastAsia="Times New Roman" w:hAnsi="Times New Roman" w:cs="Times New Roman" w:hint="default"/>
      </w:rPr>
    </w:lvl>
    <w:lvl w:ilvl="4" w:tplc="04020019" w:tentative="1">
      <w:start w:val="1"/>
      <w:numFmt w:val="lowerLetter"/>
      <w:lvlText w:val="%5."/>
      <w:lvlJc w:val="left"/>
      <w:pPr>
        <w:ind w:left="3262" w:hanging="360"/>
      </w:pPr>
    </w:lvl>
    <w:lvl w:ilvl="5" w:tplc="0402001B" w:tentative="1">
      <w:start w:val="1"/>
      <w:numFmt w:val="lowerRoman"/>
      <w:lvlText w:val="%6."/>
      <w:lvlJc w:val="right"/>
      <w:pPr>
        <w:ind w:left="3982" w:hanging="180"/>
      </w:pPr>
    </w:lvl>
    <w:lvl w:ilvl="6" w:tplc="0402000F" w:tentative="1">
      <w:start w:val="1"/>
      <w:numFmt w:val="decimal"/>
      <w:lvlText w:val="%7."/>
      <w:lvlJc w:val="left"/>
      <w:pPr>
        <w:ind w:left="4702" w:hanging="360"/>
      </w:pPr>
    </w:lvl>
    <w:lvl w:ilvl="7" w:tplc="04020019" w:tentative="1">
      <w:start w:val="1"/>
      <w:numFmt w:val="lowerLetter"/>
      <w:lvlText w:val="%8."/>
      <w:lvlJc w:val="left"/>
      <w:pPr>
        <w:ind w:left="5422" w:hanging="360"/>
      </w:pPr>
    </w:lvl>
    <w:lvl w:ilvl="8" w:tplc="0402001B" w:tentative="1">
      <w:start w:val="1"/>
      <w:numFmt w:val="lowerRoman"/>
      <w:lvlText w:val="%9."/>
      <w:lvlJc w:val="right"/>
      <w:pPr>
        <w:ind w:left="6142" w:hanging="180"/>
      </w:pPr>
    </w:lvl>
  </w:abstractNum>
  <w:abstractNum w:abstractNumId="31" w15:restartNumberingAfterBreak="0">
    <w:nsid w:val="72CC502A"/>
    <w:multiLevelType w:val="multilevel"/>
    <w:tmpl w:val="3E2A54E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4454B51"/>
    <w:multiLevelType w:val="hybridMultilevel"/>
    <w:tmpl w:val="307434B0"/>
    <w:lvl w:ilvl="0" w:tplc="04020001">
      <w:start w:val="1"/>
      <w:numFmt w:val="bullet"/>
      <w:lvlText w:val=""/>
      <w:lvlJc w:val="left"/>
      <w:pPr>
        <w:ind w:left="2138" w:hanging="360"/>
      </w:pPr>
      <w:rPr>
        <w:rFonts w:ascii="Symbol" w:hAnsi="Symbol" w:hint="default"/>
      </w:rPr>
    </w:lvl>
    <w:lvl w:ilvl="1" w:tplc="04020019" w:tentative="1">
      <w:start w:val="1"/>
      <w:numFmt w:val="lowerLetter"/>
      <w:lvlText w:val="%2."/>
      <w:lvlJc w:val="left"/>
      <w:pPr>
        <w:ind w:left="2858" w:hanging="360"/>
      </w:pPr>
      <w:rPr>
        <w:rFonts w:cs="Times New Roman"/>
      </w:rPr>
    </w:lvl>
    <w:lvl w:ilvl="2" w:tplc="0402001B" w:tentative="1">
      <w:start w:val="1"/>
      <w:numFmt w:val="lowerRoman"/>
      <w:lvlText w:val="%3."/>
      <w:lvlJc w:val="right"/>
      <w:pPr>
        <w:ind w:left="3578" w:hanging="180"/>
      </w:pPr>
      <w:rPr>
        <w:rFonts w:cs="Times New Roman"/>
      </w:rPr>
    </w:lvl>
    <w:lvl w:ilvl="3" w:tplc="0402000F" w:tentative="1">
      <w:start w:val="1"/>
      <w:numFmt w:val="decimal"/>
      <w:lvlText w:val="%4."/>
      <w:lvlJc w:val="left"/>
      <w:pPr>
        <w:ind w:left="4298" w:hanging="360"/>
      </w:pPr>
      <w:rPr>
        <w:rFonts w:cs="Times New Roman"/>
      </w:rPr>
    </w:lvl>
    <w:lvl w:ilvl="4" w:tplc="04020019" w:tentative="1">
      <w:start w:val="1"/>
      <w:numFmt w:val="lowerLetter"/>
      <w:lvlText w:val="%5."/>
      <w:lvlJc w:val="left"/>
      <w:pPr>
        <w:ind w:left="5018" w:hanging="360"/>
      </w:pPr>
      <w:rPr>
        <w:rFonts w:cs="Times New Roman"/>
      </w:rPr>
    </w:lvl>
    <w:lvl w:ilvl="5" w:tplc="0402001B" w:tentative="1">
      <w:start w:val="1"/>
      <w:numFmt w:val="lowerRoman"/>
      <w:lvlText w:val="%6."/>
      <w:lvlJc w:val="right"/>
      <w:pPr>
        <w:ind w:left="5738" w:hanging="180"/>
      </w:pPr>
      <w:rPr>
        <w:rFonts w:cs="Times New Roman"/>
      </w:rPr>
    </w:lvl>
    <w:lvl w:ilvl="6" w:tplc="0402000F" w:tentative="1">
      <w:start w:val="1"/>
      <w:numFmt w:val="decimal"/>
      <w:lvlText w:val="%7."/>
      <w:lvlJc w:val="left"/>
      <w:pPr>
        <w:ind w:left="6458" w:hanging="360"/>
      </w:pPr>
      <w:rPr>
        <w:rFonts w:cs="Times New Roman"/>
      </w:rPr>
    </w:lvl>
    <w:lvl w:ilvl="7" w:tplc="04020019" w:tentative="1">
      <w:start w:val="1"/>
      <w:numFmt w:val="lowerLetter"/>
      <w:lvlText w:val="%8."/>
      <w:lvlJc w:val="left"/>
      <w:pPr>
        <w:ind w:left="7178" w:hanging="360"/>
      </w:pPr>
      <w:rPr>
        <w:rFonts w:cs="Times New Roman"/>
      </w:rPr>
    </w:lvl>
    <w:lvl w:ilvl="8" w:tplc="0402001B" w:tentative="1">
      <w:start w:val="1"/>
      <w:numFmt w:val="lowerRoman"/>
      <w:lvlText w:val="%9."/>
      <w:lvlJc w:val="right"/>
      <w:pPr>
        <w:ind w:left="7898" w:hanging="180"/>
      </w:pPr>
      <w:rPr>
        <w:rFonts w:cs="Times New Roman"/>
      </w:rPr>
    </w:lvl>
  </w:abstractNum>
  <w:abstractNum w:abstractNumId="33" w15:restartNumberingAfterBreak="0">
    <w:nsid w:val="7BE72471"/>
    <w:multiLevelType w:val="hybridMultilevel"/>
    <w:tmpl w:val="5FB8768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31"/>
  </w:num>
  <w:num w:numId="2">
    <w:abstractNumId w:val="16"/>
  </w:num>
  <w:num w:numId="3">
    <w:abstractNumId w:val="7"/>
  </w:num>
  <w:num w:numId="4">
    <w:abstractNumId w:val="28"/>
  </w:num>
  <w:num w:numId="5">
    <w:abstractNumId w:val="14"/>
  </w:num>
  <w:num w:numId="6">
    <w:abstractNumId w:val="0"/>
  </w:num>
  <w:num w:numId="7">
    <w:abstractNumId w:val="30"/>
  </w:num>
  <w:num w:numId="8">
    <w:abstractNumId w:val="10"/>
  </w:num>
  <w:num w:numId="9">
    <w:abstractNumId w:val="23"/>
  </w:num>
  <w:num w:numId="10">
    <w:abstractNumId w:val="11"/>
  </w:num>
  <w:num w:numId="11">
    <w:abstractNumId w:val="21"/>
  </w:num>
  <w:num w:numId="12">
    <w:abstractNumId w:val="15"/>
  </w:num>
  <w:num w:numId="13">
    <w:abstractNumId w:val="1"/>
  </w:num>
  <w:num w:numId="14">
    <w:abstractNumId w:val="17"/>
  </w:num>
  <w:num w:numId="15">
    <w:abstractNumId w:val="13"/>
  </w:num>
  <w:num w:numId="16">
    <w:abstractNumId w:val="9"/>
  </w:num>
  <w:num w:numId="17">
    <w:abstractNumId w:val="8"/>
  </w:num>
  <w:num w:numId="18">
    <w:abstractNumId w:val="18"/>
  </w:num>
  <w:num w:numId="19">
    <w:abstractNumId w:val="32"/>
  </w:num>
  <w:num w:numId="20">
    <w:abstractNumId w:val="20"/>
  </w:num>
  <w:num w:numId="21">
    <w:abstractNumId w:val="25"/>
  </w:num>
  <w:num w:numId="22">
    <w:abstractNumId w:val="33"/>
  </w:num>
  <w:num w:numId="23">
    <w:abstractNumId w:val="29"/>
  </w:num>
  <w:num w:numId="24">
    <w:abstractNumId w:val="19"/>
  </w:num>
  <w:num w:numId="25">
    <w:abstractNumId w:val="2"/>
  </w:num>
  <w:num w:numId="26">
    <w:abstractNumId w:val="27"/>
  </w:num>
  <w:num w:numId="27">
    <w:abstractNumId w:val="3"/>
  </w:num>
  <w:num w:numId="28">
    <w:abstractNumId w:val="24"/>
  </w:num>
  <w:num w:numId="29">
    <w:abstractNumId w:val="5"/>
  </w:num>
  <w:num w:numId="30">
    <w:abstractNumId w:val="12"/>
  </w:num>
  <w:num w:numId="31">
    <w:abstractNumId w:val="22"/>
  </w:num>
  <w:num w:numId="32">
    <w:abstractNumId w:val="26"/>
  </w:num>
  <w:num w:numId="33">
    <w:abstractNumId w:val="6"/>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135"/>
    <w:rsid w:val="0000586C"/>
    <w:rsid w:val="000066E6"/>
    <w:rsid w:val="00012129"/>
    <w:rsid w:val="000121F4"/>
    <w:rsid w:val="00013521"/>
    <w:rsid w:val="00020250"/>
    <w:rsid w:val="000203CF"/>
    <w:rsid w:val="0002166F"/>
    <w:rsid w:val="00031EC0"/>
    <w:rsid w:val="0003219A"/>
    <w:rsid w:val="00036E2D"/>
    <w:rsid w:val="0004371A"/>
    <w:rsid w:val="000445D7"/>
    <w:rsid w:val="0005741D"/>
    <w:rsid w:val="00060154"/>
    <w:rsid w:val="0007072E"/>
    <w:rsid w:val="00075859"/>
    <w:rsid w:val="00077D7C"/>
    <w:rsid w:val="00081C52"/>
    <w:rsid w:val="0008643C"/>
    <w:rsid w:val="000919A6"/>
    <w:rsid w:val="00092334"/>
    <w:rsid w:val="000A06C2"/>
    <w:rsid w:val="000A65A5"/>
    <w:rsid w:val="000A7EF9"/>
    <w:rsid w:val="000B3176"/>
    <w:rsid w:val="000B645A"/>
    <w:rsid w:val="000C36EA"/>
    <w:rsid w:val="000C75EB"/>
    <w:rsid w:val="000D0DDF"/>
    <w:rsid w:val="000D263F"/>
    <w:rsid w:val="000D31BC"/>
    <w:rsid w:val="000D3212"/>
    <w:rsid w:val="000D62D1"/>
    <w:rsid w:val="000E18A8"/>
    <w:rsid w:val="000E1FBC"/>
    <w:rsid w:val="000E563B"/>
    <w:rsid w:val="000F4475"/>
    <w:rsid w:val="001033B3"/>
    <w:rsid w:val="00112A6B"/>
    <w:rsid w:val="001145C2"/>
    <w:rsid w:val="00120060"/>
    <w:rsid w:val="00120207"/>
    <w:rsid w:val="00120E0B"/>
    <w:rsid w:val="00124501"/>
    <w:rsid w:val="00125B15"/>
    <w:rsid w:val="001278F3"/>
    <w:rsid w:val="00130554"/>
    <w:rsid w:val="00131D61"/>
    <w:rsid w:val="001372A0"/>
    <w:rsid w:val="00141A15"/>
    <w:rsid w:val="00143EE6"/>
    <w:rsid w:val="00151212"/>
    <w:rsid w:val="00151D30"/>
    <w:rsid w:val="00172FFF"/>
    <w:rsid w:val="0017396E"/>
    <w:rsid w:val="0017607C"/>
    <w:rsid w:val="00177370"/>
    <w:rsid w:val="001779F4"/>
    <w:rsid w:val="0018085C"/>
    <w:rsid w:val="001811C8"/>
    <w:rsid w:val="001813E8"/>
    <w:rsid w:val="00195E3C"/>
    <w:rsid w:val="001B0548"/>
    <w:rsid w:val="001B4031"/>
    <w:rsid w:val="001B7467"/>
    <w:rsid w:val="001C5C45"/>
    <w:rsid w:val="001C5DF5"/>
    <w:rsid w:val="001E7EB9"/>
    <w:rsid w:val="001F01FE"/>
    <w:rsid w:val="001F1E6D"/>
    <w:rsid w:val="001F41B7"/>
    <w:rsid w:val="00211BC7"/>
    <w:rsid w:val="00213923"/>
    <w:rsid w:val="00215C21"/>
    <w:rsid w:val="00220A1B"/>
    <w:rsid w:val="0022155C"/>
    <w:rsid w:val="0022273C"/>
    <w:rsid w:val="002238E3"/>
    <w:rsid w:val="00223939"/>
    <w:rsid w:val="00223B3C"/>
    <w:rsid w:val="00223D68"/>
    <w:rsid w:val="00234D95"/>
    <w:rsid w:val="0024599E"/>
    <w:rsid w:val="002463C4"/>
    <w:rsid w:val="00253895"/>
    <w:rsid w:val="002543B7"/>
    <w:rsid w:val="0025599A"/>
    <w:rsid w:val="0025750C"/>
    <w:rsid w:val="002577DD"/>
    <w:rsid w:val="00267302"/>
    <w:rsid w:val="002777FF"/>
    <w:rsid w:val="002822C1"/>
    <w:rsid w:val="002830BA"/>
    <w:rsid w:val="00285FBB"/>
    <w:rsid w:val="00286AF4"/>
    <w:rsid w:val="002957DF"/>
    <w:rsid w:val="002958D3"/>
    <w:rsid w:val="002A12F9"/>
    <w:rsid w:val="002A244A"/>
    <w:rsid w:val="002A309A"/>
    <w:rsid w:val="002A4311"/>
    <w:rsid w:val="002B18EC"/>
    <w:rsid w:val="002B3375"/>
    <w:rsid w:val="002B4FE8"/>
    <w:rsid w:val="002B6D95"/>
    <w:rsid w:val="002C2A5B"/>
    <w:rsid w:val="002D2FF4"/>
    <w:rsid w:val="002D7326"/>
    <w:rsid w:val="002E2CEE"/>
    <w:rsid w:val="002E42E8"/>
    <w:rsid w:val="002F0B70"/>
    <w:rsid w:val="002F5C01"/>
    <w:rsid w:val="0030467A"/>
    <w:rsid w:val="003102B8"/>
    <w:rsid w:val="00310453"/>
    <w:rsid w:val="00320226"/>
    <w:rsid w:val="00320B5F"/>
    <w:rsid w:val="003245CF"/>
    <w:rsid w:val="00324905"/>
    <w:rsid w:val="00324FA0"/>
    <w:rsid w:val="00331383"/>
    <w:rsid w:val="00335DF0"/>
    <w:rsid w:val="0034642A"/>
    <w:rsid w:val="003533F1"/>
    <w:rsid w:val="003549AD"/>
    <w:rsid w:val="003550C9"/>
    <w:rsid w:val="003606B7"/>
    <w:rsid w:val="00360C40"/>
    <w:rsid w:val="00361A39"/>
    <w:rsid w:val="00365309"/>
    <w:rsid w:val="00374F2A"/>
    <w:rsid w:val="003770C8"/>
    <w:rsid w:val="003834D1"/>
    <w:rsid w:val="003865AA"/>
    <w:rsid w:val="003869DE"/>
    <w:rsid w:val="003907A7"/>
    <w:rsid w:val="00390890"/>
    <w:rsid w:val="003A2626"/>
    <w:rsid w:val="003A5B48"/>
    <w:rsid w:val="003A648D"/>
    <w:rsid w:val="003C334A"/>
    <w:rsid w:val="003C752D"/>
    <w:rsid w:val="003D6FD8"/>
    <w:rsid w:val="003E260C"/>
    <w:rsid w:val="003F1E24"/>
    <w:rsid w:val="003F78ED"/>
    <w:rsid w:val="00401418"/>
    <w:rsid w:val="00402C31"/>
    <w:rsid w:val="00402FC8"/>
    <w:rsid w:val="00403059"/>
    <w:rsid w:val="00404DA9"/>
    <w:rsid w:val="00410249"/>
    <w:rsid w:val="004116A8"/>
    <w:rsid w:val="00412126"/>
    <w:rsid w:val="004155F6"/>
    <w:rsid w:val="00415E04"/>
    <w:rsid w:val="00420D8F"/>
    <w:rsid w:val="00427D90"/>
    <w:rsid w:val="004321F1"/>
    <w:rsid w:val="004342A8"/>
    <w:rsid w:val="00434468"/>
    <w:rsid w:val="004366D0"/>
    <w:rsid w:val="0045508F"/>
    <w:rsid w:val="0046114A"/>
    <w:rsid w:val="00466E1C"/>
    <w:rsid w:val="00474BBE"/>
    <w:rsid w:val="00481836"/>
    <w:rsid w:val="00482554"/>
    <w:rsid w:val="004859B0"/>
    <w:rsid w:val="0048706B"/>
    <w:rsid w:val="004915C5"/>
    <w:rsid w:val="00491855"/>
    <w:rsid w:val="00495AA9"/>
    <w:rsid w:val="004972BC"/>
    <w:rsid w:val="0049750C"/>
    <w:rsid w:val="004A027D"/>
    <w:rsid w:val="004A0B32"/>
    <w:rsid w:val="004A1DD0"/>
    <w:rsid w:val="004B1085"/>
    <w:rsid w:val="004B666C"/>
    <w:rsid w:val="004B6AAD"/>
    <w:rsid w:val="004C7941"/>
    <w:rsid w:val="004D34AA"/>
    <w:rsid w:val="004D3C03"/>
    <w:rsid w:val="004D72BA"/>
    <w:rsid w:val="004E0EA1"/>
    <w:rsid w:val="004E2765"/>
    <w:rsid w:val="004E4201"/>
    <w:rsid w:val="004E6C84"/>
    <w:rsid w:val="004E7E01"/>
    <w:rsid w:val="004F6E22"/>
    <w:rsid w:val="005016F1"/>
    <w:rsid w:val="00503CBD"/>
    <w:rsid w:val="00506DC5"/>
    <w:rsid w:val="005148BD"/>
    <w:rsid w:val="00530020"/>
    <w:rsid w:val="005325A0"/>
    <w:rsid w:val="005425A3"/>
    <w:rsid w:val="00550DEA"/>
    <w:rsid w:val="00551886"/>
    <w:rsid w:val="00561797"/>
    <w:rsid w:val="005648F3"/>
    <w:rsid w:val="00564E38"/>
    <w:rsid w:val="00566DFD"/>
    <w:rsid w:val="00575396"/>
    <w:rsid w:val="00581140"/>
    <w:rsid w:val="00586465"/>
    <w:rsid w:val="00591E63"/>
    <w:rsid w:val="005924E0"/>
    <w:rsid w:val="00594A52"/>
    <w:rsid w:val="005A7D92"/>
    <w:rsid w:val="005B0CED"/>
    <w:rsid w:val="005B23E2"/>
    <w:rsid w:val="005B4980"/>
    <w:rsid w:val="005C1A55"/>
    <w:rsid w:val="005D19C9"/>
    <w:rsid w:val="005D2E74"/>
    <w:rsid w:val="005E07BD"/>
    <w:rsid w:val="005E156E"/>
    <w:rsid w:val="005E189E"/>
    <w:rsid w:val="005E2DCA"/>
    <w:rsid w:val="005E565F"/>
    <w:rsid w:val="005E6A3A"/>
    <w:rsid w:val="005F2860"/>
    <w:rsid w:val="005F4335"/>
    <w:rsid w:val="005F6B0C"/>
    <w:rsid w:val="00603069"/>
    <w:rsid w:val="0060724B"/>
    <w:rsid w:val="0062096E"/>
    <w:rsid w:val="00620C49"/>
    <w:rsid w:val="00621AD2"/>
    <w:rsid w:val="00621EAC"/>
    <w:rsid w:val="00622135"/>
    <w:rsid w:val="00624827"/>
    <w:rsid w:val="006300B9"/>
    <w:rsid w:val="00631210"/>
    <w:rsid w:val="00635F0A"/>
    <w:rsid w:val="00643453"/>
    <w:rsid w:val="00643F45"/>
    <w:rsid w:val="00645F88"/>
    <w:rsid w:val="006500E0"/>
    <w:rsid w:val="00651B68"/>
    <w:rsid w:val="00655BBE"/>
    <w:rsid w:val="00655C54"/>
    <w:rsid w:val="00655E15"/>
    <w:rsid w:val="006646E5"/>
    <w:rsid w:val="006650DD"/>
    <w:rsid w:val="00667F68"/>
    <w:rsid w:val="00670159"/>
    <w:rsid w:val="006721FD"/>
    <w:rsid w:val="0067411D"/>
    <w:rsid w:val="00674285"/>
    <w:rsid w:val="0068111F"/>
    <w:rsid w:val="00687B0F"/>
    <w:rsid w:val="00690B4B"/>
    <w:rsid w:val="006A09C2"/>
    <w:rsid w:val="006A1963"/>
    <w:rsid w:val="006A3E80"/>
    <w:rsid w:val="006B06A9"/>
    <w:rsid w:val="006C3A7B"/>
    <w:rsid w:val="006C4918"/>
    <w:rsid w:val="006D5065"/>
    <w:rsid w:val="006D5DBD"/>
    <w:rsid w:val="006E35E2"/>
    <w:rsid w:val="006E4CDB"/>
    <w:rsid w:val="006F0A6C"/>
    <w:rsid w:val="006F3E93"/>
    <w:rsid w:val="006F6E8D"/>
    <w:rsid w:val="00702FF9"/>
    <w:rsid w:val="00703C8D"/>
    <w:rsid w:val="00710CC9"/>
    <w:rsid w:val="00713B23"/>
    <w:rsid w:val="007166E8"/>
    <w:rsid w:val="007215DD"/>
    <w:rsid w:val="00723AE2"/>
    <w:rsid w:val="007266E9"/>
    <w:rsid w:val="00734856"/>
    <w:rsid w:val="00735FEA"/>
    <w:rsid w:val="007376FE"/>
    <w:rsid w:val="00737B0D"/>
    <w:rsid w:val="00752ACF"/>
    <w:rsid w:val="00754E5D"/>
    <w:rsid w:val="00775AA4"/>
    <w:rsid w:val="007949A3"/>
    <w:rsid w:val="007A6DB5"/>
    <w:rsid w:val="007C5DEB"/>
    <w:rsid w:val="007C6DA1"/>
    <w:rsid w:val="007D1079"/>
    <w:rsid w:val="007E4102"/>
    <w:rsid w:val="007E56A3"/>
    <w:rsid w:val="007F0392"/>
    <w:rsid w:val="007F544C"/>
    <w:rsid w:val="007F56DC"/>
    <w:rsid w:val="007F782B"/>
    <w:rsid w:val="0080157F"/>
    <w:rsid w:val="00812917"/>
    <w:rsid w:val="00813AAD"/>
    <w:rsid w:val="00815D9A"/>
    <w:rsid w:val="00826007"/>
    <w:rsid w:val="00831736"/>
    <w:rsid w:val="00832854"/>
    <w:rsid w:val="00832D61"/>
    <w:rsid w:val="00840330"/>
    <w:rsid w:val="00840BBA"/>
    <w:rsid w:val="0085375C"/>
    <w:rsid w:val="00862B82"/>
    <w:rsid w:val="008664A4"/>
    <w:rsid w:val="00873DE1"/>
    <w:rsid w:val="00874760"/>
    <w:rsid w:val="0087746C"/>
    <w:rsid w:val="00877C89"/>
    <w:rsid w:val="00882B3B"/>
    <w:rsid w:val="00883394"/>
    <w:rsid w:val="0088546D"/>
    <w:rsid w:val="00894E6E"/>
    <w:rsid w:val="008A081B"/>
    <w:rsid w:val="008B48C4"/>
    <w:rsid w:val="008D5551"/>
    <w:rsid w:val="008F213F"/>
    <w:rsid w:val="008F2494"/>
    <w:rsid w:val="008F39F5"/>
    <w:rsid w:val="008F40E2"/>
    <w:rsid w:val="008F56AF"/>
    <w:rsid w:val="008F571C"/>
    <w:rsid w:val="00906D62"/>
    <w:rsid w:val="00906F5E"/>
    <w:rsid w:val="009073ED"/>
    <w:rsid w:val="0091048B"/>
    <w:rsid w:val="009114C9"/>
    <w:rsid w:val="00913536"/>
    <w:rsid w:val="00922CE7"/>
    <w:rsid w:val="00924E01"/>
    <w:rsid w:val="009259E8"/>
    <w:rsid w:val="00936573"/>
    <w:rsid w:val="00944DE5"/>
    <w:rsid w:val="00953055"/>
    <w:rsid w:val="00953E3E"/>
    <w:rsid w:val="00954211"/>
    <w:rsid w:val="00960C1B"/>
    <w:rsid w:val="00962AD9"/>
    <w:rsid w:val="00967F3E"/>
    <w:rsid w:val="00971269"/>
    <w:rsid w:val="0097396B"/>
    <w:rsid w:val="00973B44"/>
    <w:rsid w:val="00975E85"/>
    <w:rsid w:val="00976754"/>
    <w:rsid w:val="00991D5E"/>
    <w:rsid w:val="00991E28"/>
    <w:rsid w:val="00994DFA"/>
    <w:rsid w:val="009A3EE1"/>
    <w:rsid w:val="009A73E4"/>
    <w:rsid w:val="009B4A16"/>
    <w:rsid w:val="009C7A30"/>
    <w:rsid w:val="009D6901"/>
    <w:rsid w:val="009D7848"/>
    <w:rsid w:val="009E331C"/>
    <w:rsid w:val="009E552B"/>
    <w:rsid w:val="009F264F"/>
    <w:rsid w:val="009F314B"/>
    <w:rsid w:val="009F4138"/>
    <w:rsid w:val="00A03FFC"/>
    <w:rsid w:val="00A047ED"/>
    <w:rsid w:val="00A05CCD"/>
    <w:rsid w:val="00A10A07"/>
    <w:rsid w:val="00A126CE"/>
    <w:rsid w:val="00A12A03"/>
    <w:rsid w:val="00A22B70"/>
    <w:rsid w:val="00A27380"/>
    <w:rsid w:val="00A35633"/>
    <w:rsid w:val="00A372CD"/>
    <w:rsid w:val="00A4218D"/>
    <w:rsid w:val="00A440FB"/>
    <w:rsid w:val="00A44A1F"/>
    <w:rsid w:val="00A46FA6"/>
    <w:rsid w:val="00A50690"/>
    <w:rsid w:val="00A63986"/>
    <w:rsid w:val="00A75C70"/>
    <w:rsid w:val="00A77601"/>
    <w:rsid w:val="00A976C3"/>
    <w:rsid w:val="00AA50A0"/>
    <w:rsid w:val="00AB22E3"/>
    <w:rsid w:val="00AB517E"/>
    <w:rsid w:val="00AB706C"/>
    <w:rsid w:val="00AC170B"/>
    <w:rsid w:val="00AC21EB"/>
    <w:rsid w:val="00AC6C03"/>
    <w:rsid w:val="00AD1DA0"/>
    <w:rsid w:val="00AE2B2F"/>
    <w:rsid w:val="00AF1A1B"/>
    <w:rsid w:val="00AF5425"/>
    <w:rsid w:val="00B01036"/>
    <w:rsid w:val="00B02ACF"/>
    <w:rsid w:val="00B14753"/>
    <w:rsid w:val="00B1542E"/>
    <w:rsid w:val="00B17736"/>
    <w:rsid w:val="00B25B0E"/>
    <w:rsid w:val="00B27397"/>
    <w:rsid w:val="00B320A6"/>
    <w:rsid w:val="00B37E37"/>
    <w:rsid w:val="00B43AFC"/>
    <w:rsid w:val="00B46061"/>
    <w:rsid w:val="00B46EAC"/>
    <w:rsid w:val="00B62B71"/>
    <w:rsid w:val="00B663A8"/>
    <w:rsid w:val="00B677B7"/>
    <w:rsid w:val="00B711A3"/>
    <w:rsid w:val="00B73427"/>
    <w:rsid w:val="00B73BD8"/>
    <w:rsid w:val="00B81544"/>
    <w:rsid w:val="00B851A3"/>
    <w:rsid w:val="00B90A4B"/>
    <w:rsid w:val="00B914F6"/>
    <w:rsid w:val="00B94FE7"/>
    <w:rsid w:val="00BA5328"/>
    <w:rsid w:val="00BA7045"/>
    <w:rsid w:val="00BB5CB9"/>
    <w:rsid w:val="00BC2C62"/>
    <w:rsid w:val="00BC3921"/>
    <w:rsid w:val="00BC61A3"/>
    <w:rsid w:val="00BC68EA"/>
    <w:rsid w:val="00BD0F2F"/>
    <w:rsid w:val="00BD37F6"/>
    <w:rsid w:val="00BE2CF0"/>
    <w:rsid w:val="00BE44A1"/>
    <w:rsid w:val="00BE7FA8"/>
    <w:rsid w:val="00BF0338"/>
    <w:rsid w:val="00BF08C7"/>
    <w:rsid w:val="00BF5073"/>
    <w:rsid w:val="00BF674D"/>
    <w:rsid w:val="00C14964"/>
    <w:rsid w:val="00C20D55"/>
    <w:rsid w:val="00C215A7"/>
    <w:rsid w:val="00C227C4"/>
    <w:rsid w:val="00C230B9"/>
    <w:rsid w:val="00C23F05"/>
    <w:rsid w:val="00C2425C"/>
    <w:rsid w:val="00C24593"/>
    <w:rsid w:val="00C26525"/>
    <w:rsid w:val="00C367C2"/>
    <w:rsid w:val="00C5017C"/>
    <w:rsid w:val="00C51D8F"/>
    <w:rsid w:val="00C52742"/>
    <w:rsid w:val="00C52AAB"/>
    <w:rsid w:val="00C549B0"/>
    <w:rsid w:val="00C6536C"/>
    <w:rsid w:val="00C67196"/>
    <w:rsid w:val="00C71FD1"/>
    <w:rsid w:val="00C72EB4"/>
    <w:rsid w:val="00C842C2"/>
    <w:rsid w:val="00C85C82"/>
    <w:rsid w:val="00C870E4"/>
    <w:rsid w:val="00C9712A"/>
    <w:rsid w:val="00CC42BB"/>
    <w:rsid w:val="00CC47E9"/>
    <w:rsid w:val="00CC5D71"/>
    <w:rsid w:val="00CD526B"/>
    <w:rsid w:val="00CD6ED5"/>
    <w:rsid w:val="00CD7835"/>
    <w:rsid w:val="00CE1E87"/>
    <w:rsid w:val="00CE363F"/>
    <w:rsid w:val="00CE5A5C"/>
    <w:rsid w:val="00CF329B"/>
    <w:rsid w:val="00CF4033"/>
    <w:rsid w:val="00CF7ABA"/>
    <w:rsid w:val="00D03992"/>
    <w:rsid w:val="00D1137D"/>
    <w:rsid w:val="00D118B7"/>
    <w:rsid w:val="00D1270A"/>
    <w:rsid w:val="00D1338C"/>
    <w:rsid w:val="00D13E47"/>
    <w:rsid w:val="00D17496"/>
    <w:rsid w:val="00D2105D"/>
    <w:rsid w:val="00D25A69"/>
    <w:rsid w:val="00D324D3"/>
    <w:rsid w:val="00D347EE"/>
    <w:rsid w:val="00D3596D"/>
    <w:rsid w:val="00D40B7E"/>
    <w:rsid w:val="00D420E8"/>
    <w:rsid w:val="00D426E6"/>
    <w:rsid w:val="00D44E2C"/>
    <w:rsid w:val="00D5581D"/>
    <w:rsid w:val="00D60813"/>
    <w:rsid w:val="00D62FD6"/>
    <w:rsid w:val="00D70198"/>
    <w:rsid w:val="00D70CF9"/>
    <w:rsid w:val="00D72F31"/>
    <w:rsid w:val="00D750DF"/>
    <w:rsid w:val="00D8061A"/>
    <w:rsid w:val="00D83762"/>
    <w:rsid w:val="00D856CA"/>
    <w:rsid w:val="00D868F7"/>
    <w:rsid w:val="00D86B60"/>
    <w:rsid w:val="00D930A5"/>
    <w:rsid w:val="00D9435B"/>
    <w:rsid w:val="00D95476"/>
    <w:rsid w:val="00D959AA"/>
    <w:rsid w:val="00DA17F0"/>
    <w:rsid w:val="00DB1B08"/>
    <w:rsid w:val="00DB3BDA"/>
    <w:rsid w:val="00DB533E"/>
    <w:rsid w:val="00DC02FA"/>
    <w:rsid w:val="00DD2CBD"/>
    <w:rsid w:val="00DD2EF8"/>
    <w:rsid w:val="00DD32B2"/>
    <w:rsid w:val="00DD35ED"/>
    <w:rsid w:val="00DE0595"/>
    <w:rsid w:val="00DE11B1"/>
    <w:rsid w:val="00DE27EB"/>
    <w:rsid w:val="00DE4540"/>
    <w:rsid w:val="00DF030B"/>
    <w:rsid w:val="00DF0EA3"/>
    <w:rsid w:val="00DF2835"/>
    <w:rsid w:val="00DF72C1"/>
    <w:rsid w:val="00DF75BE"/>
    <w:rsid w:val="00E011A0"/>
    <w:rsid w:val="00E04312"/>
    <w:rsid w:val="00E04E52"/>
    <w:rsid w:val="00E14146"/>
    <w:rsid w:val="00E14ED4"/>
    <w:rsid w:val="00E159F1"/>
    <w:rsid w:val="00E16A48"/>
    <w:rsid w:val="00E20B8B"/>
    <w:rsid w:val="00E214B2"/>
    <w:rsid w:val="00E22E2E"/>
    <w:rsid w:val="00E231EF"/>
    <w:rsid w:val="00E25288"/>
    <w:rsid w:val="00E308B3"/>
    <w:rsid w:val="00E30D42"/>
    <w:rsid w:val="00E34048"/>
    <w:rsid w:val="00E4364D"/>
    <w:rsid w:val="00E4504B"/>
    <w:rsid w:val="00E67791"/>
    <w:rsid w:val="00E7062E"/>
    <w:rsid w:val="00E731A3"/>
    <w:rsid w:val="00E80EB1"/>
    <w:rsid w:val="00E8200D"/>
    <w:rsid w:val="00E84BEC"/>
    <w:rsid w:val="00E912B9"/>
    <w:rsid w:val="00E929EC"/>
    <w:rsid w:val="00E95133"/>
    <w:rsid w:val="00E97458"/>
    <w:rsid w:val="00E97E87"/>
    <w:rsid w:val="00EA3583"/>
    <w:rsid w:val="00EA3B17"/>
    <w:rsid w:val="00EC0952"/>
    <w:rsid w:val="00EC09F0"/>
    <w:rsid w:val="00EC11C8"/>
    <w:rsid w:val="00EC5873"/>
    <w:rsid w:val="00ED3051"/>
    <w:rsid w:val="00ED32FA"/>
    <w:rsid w:val="00ED7FA7"/>
    <w:rsid w:val="00EE534E"/>
    <w:rsid w:val="00F067AF"/>
    <w:rsid w:val="00F072CD"/>
    <w:rsid w:val="00F25539"/>
    <w:rsid w:val="00F25FE0"/>
    <w:rsid w:val="00F2672E"/>
    <w:rsid w:val="00F35719"/>
    <w:rsid w:val="00F36837"/>
    <w:rsid w:val="00F41744"/>
    <w:rsid w:val="00F42477"/>
    <w:rsid w:val="00F43471"/>
    <w:rsid w:val="00F43631"/>
    <w:rsid w:val="00F527DA"/>
    <w:rsid w:val="00F52C59"/>
    <w:rsid w:val="00F52F00"/>
    <w:rsid w:val="00F63EB5"/>
    <w:rsid w:val="00F64A9C"/>
    <w:rsid w:val="00F65929"/>
    <w:rsid w:val="00F663A2"/>
    <w:rsid w:val="00F7048C"/>
    <w:rsid w:val="00F73466"/>
    <w:rsid w:val="00F73A17"/>
    <w:rsid w:val="00F73D6E"/>
    <w:rsid w:val="00F7515E"/>
    <w:rsid w:val="00F76A30"/>
    <w:rsid w:val="00F8357D"/>
    <w:rsid w:val="00F85ED2"/>
    <w:rsid w:val="00F87B8A"/>
    <w:rsid w:val="00F90CF5"/>
    <w:rsid w:val="00F91272"/>
    <w:rsid w:val="00F92C45"/>
    <w:rsid w:val="00F95ECB"/>
    <w:rsid w:val="00F96D63"/>
    <w:rsid w:val="00FA6BF7"/>
    <w:rsid w:val="00FB2D16"/>
    <w:rsid w:val="00FC1A43"/>
    <w:rsid w:val="00FD213A"/>
    <w:rsid w:val="00FE0C0B"/>
    <w:rsid w:val="00FE1364"/>
    <w:rsid w:val="00FE1BC8"/>
    <w:rsid w:val="00FE20C2"/>
    <w:rsid w:val="00FE3006"/>
    <w:rsid w:val="00FE4E49"/>
    <w:rsid w:val="00FE6957"/>
    <w:rsid w:val="00FE7B12"/>
    <w:rsid w:val="00FF2787"/>
    <w:rsid w:val="00FF32E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C1708A-A389-4B86-8B42-34FCD473E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1AD2"/>
    <w:pPr>
      <w:spacing w:after="0" w:line="276" w:lineRule="auto"/>
      <w:jc w:val="both"/>
    </w:pPr>
    <w:rPr>
      <w:rFonts w:ascii="Times New Roman" w:eastAsia="Times New Roman" w:hAnsi="Times New Roman" w:cs="Times New Roman"/>
      <w:sz w:val="20"/>
      <w:szCs w:val="20"/>
      <w:lang w:eastAsia="bg-BG"/>
    </w:rPr>
  </w:style>
  <w:style w:type="paragraph" w:styleId="1">
    <w:name w:val="heading 1"/>
    <w:basedOn w:val="a"/>
    <w:next w:val="a"/>
    <w:link w:val="10"/>
    <w:uiPriority w:val="9"/>
    <w:qFormat/>
    <w:rsid w:val="00F2672E"/>
    <w:pPr>
      <w:keepNext/>
      <w:keepLines/>
      <w:widowControl w:val="0"/>
      <w:numPr>
        <w:numId w:val="6"/>
      </w:numPr>
      <w:autoSpaceDE w:val="0"/>
      <w:autoSpaceDN w:val="0"/>
      <w:adjustRightInd w:val="0"/>
      <w:spacing w:before="240" w:after="120" w:line="240" w:lineRule="auto"/>
      <w:ind w:left="714" w:hanging="357"/>
      <w:jc w:val="left"/>
      <w:outlineLvl w:val="0"/>
    </w:pPr>
    <w:rPr>
      <w:rFonts w:asciiTheme="majorHAnsi" w:eastAsiaTheme="majorEastAsia" w:hAnsiTheme="majorHAnsi" w:cstheme="majorBidi"/>
      <w:b/>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F2672E"/>
    <w:rPr>
      <w:rFonts w:asciiTheme="majorHAnsi" w:eastAsiaTheme="majorEastAsia" w:hAnsiTheme="majorHAnsi" w:cstheme="majorBidi"/>
      <w:b/>
      <w:color w:val="2E74B5" w:themeColor="accent1" w:themeShade="BF"/>
      <w:sz w:val="32"/>
      <w:szCs w:val="32"/>
      <w:lang w:eastAsia="bg-BG"/>
    </w:rPr>
  </w:style>
  <w:style w:type="table" w:styleId="a3">
    <w:name w:val="Table Grid"/>
    <w:basedOn w:val="a1"/>
    <w:rsid w:val="00F267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2672E"/>
    <w:pPr>
      <w:widowControl w:val="0"/>
      <w:autoSpaceDE w:val="0"/>
      <w:autoSpaceDN w:val="0"/>
      <w:adjustRightInd w:val="0"/>
      <w:spacing w:line="240" w:lineRule="auto"/>
      <w:ind w:left="720"/>
      <w:contextualSpacing/>
      <w:jc w:val="left"/>
    </w:pPr>
  </w:style>
  <w:style w:type="paragraph" w:styleId="a5">
    <w:name w:val="footnote text"/>
    <w:basedOn w:val="a"/>
    <w:link w:val="a6"/>
    <w:uiPriority w:val="99"/>
    <w:unhideWhenUsed/>
    <w:rsid w:val="00F2672E"/>
    <w:pPr>
      <w:widowControl w:val="0"/>
      <w:autoSpaceDE w:val="0"/>
      <w:autoSpaceDN w:val="0"/>
      <w:adjustRightInd w:val="0"/>
      <w:spacing w:line="240" w:lineRule="auto"/>
      <w:jc w:val="left"/>
    </w:pPr>
  </w:style>
  <w:style w:type="character" w:customStyle="1" w:styleId="a6">
    <w:name w:val="Текст под линия Знак"/>
    <w:basedOn w:val="a0"/>
    <w:link w:val="a5"/>
    <w:uiPriority w:val="99"/>
    <w:rsid w:val="00F2672E"/>
    <w:rPr>
      <w:rFonts w:ascii="Times New Roman" w:eastAsia="Times New Roman" w:hAnsi="Times New Roman" w:cs="Times New Roman"/>
      <w:sz w:val="20"/>
      <w:szCs w:val="20"/>
      <w:lang w:eastAsia="bg-BG"/>
    </w:rPr>
  </w:style>
  <w:style w:type="character" w:styleId="a7">
    <w:name w:val="footnote reference"/>
    <w:aliases w:val="note de bas de page,Footnote symbol,Footnote,Times 10 Point,Exposant 3 Point,Appel note de bas de p,SUPERS,Nota,(NECG) Footnote Reference,Voetnootverwijzing,Footnote Reference Superscript,BVI fnr,Lábjegyzet-hivatkozás,ftr"/>
    <w:basedOn w:val="a0"/>
    <w:unhideWhenUsed/>
    <w:rsid w:val="00F2672E"/>
    <w:rPr>
      <w:vertAlign w:val="superscript"/>
    </w:rPr>
  </w:style>
  <w:style w:type="character" w:styleId="a8">
    <w:name w:val="Hyperlink"/>
    <w:basedOn w:val="a0"/>
    <w:uiPriority w:val="99"/>
    <w:unhideWhenUsed/>
    <w:rsid w:val="00F2672E"/>
    <w:rPr>
      <w:color w:val="0563C1" w:themeColor="hyperlink"/>
      <w:u w:val="single"/>
    </w:rPr>
  </w:style>
  <w:style w:type="paragraph" w:customStyle="1" w:styleId="Default">
    <w:name w:val="Default"/>
    <w:rsid w:val="00F2672E"/>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paragraph" w:customStyle="1" w:styleId="TableParagraph">
    <w:name w:val="Table Paragraph"/>
    <w:basedOn w:val="a"/>
    <w:uiPriority w:val="1"/>
    <w:qFormat/>
    <w:rsid w:val="00F2672E"/>
    <w:pPr>
      <w:widowControl w:val="0"/>
      <w:spacing w:line="240" w:lineRule="auto"/>
      <w:ind w:left="244"/>
      <w:jc w:val="left"/>
    </w:pPr>
    <w:rPr>
      <w:rFonts w:ascii="Calibri" w:eastAsia="Calibri" w:hAnsi="Calibri" w:cs="Calibri"/>
      <w:sz w:val="22"/>
      <w:szCs w:val="22"/>
      <w:lang w:val="en-US" w:eastAsia="en-US"/>
    </w:rPr>
  </w:style>
  <w:style w:type="paragraph" w:styleId="a9">
    <w:name w:val="TOC Heading"/>
    <w:basedOn w:val="1"/>
    <w:next w:val="a"/>
    <w:uiPriority w:val="39"/>
    <w:unhideWhenUsed/>
    <w:qFormat/>
    <w:rsid w:val="00F2672E"/>
    <w:pPr>
      <w:widowControl/>
      <w:numPr>
        <w:numId w:val="0"/>
      </w:numPr>
      <w:autoSpaceDE/>
      <w:autoSpaceDN/>
      <w:adjustRightInd/>
      <w:spacing w:line="259" w:lineRule="auto"/>
      <w:outlineLvl w:val="9"/>
    </w:pPr>
    <w:rPr>
      <w:b w:val="0"/>
      <w:lang w:val="en-US" w:eastAsia="en-US"/>
    </w:rPr>
  </w:style>
  <w:style w:type="paragraph" w:styleId="11">
    <w:name w:val="toc 1"/>
    <w:basedOn w:val="a"/>
    <w:next w:val="a"/>
    <w:autoRedefine/>
    <w:uiPriority w:val="39"/>
    <w:unhideWhenUsed/>
    <w:rsid w:val="00F2672E"/>
    <w:pPr>
      <w:widowControl w:val="0"/>
      <w:autoSpaceDE w:val="0"/>
      <w:autoSpaceDN w:val="0"/>
      <w:adjustRightInd w:val="0"/>
      <w:spacing w:after="100" w:line="240" w:lineRule="auto"/>
      <w:jc w:val="left"/>
    </w:pPr>
  </w:style>
  <w:style w:type="paragraph" w:styleId="aa">
    <w:name w:val="No Spacing"/>
    <w:qFormat/>
    <w:rsid w:val="006F6E8D"/>
    <w:pPr>
      <w:spacing w:after="0" w:line="240" w:lineRule="auto"/>
    </w:pPr>
    <w:rPr>
      <w:rFonts w:ascii="Times New Roman" w:eastAsia="Times New Roman" w:hAnsi="Times New Roman" w:cs="Times New Roman"/>
      <w:sz w:val="24"/>
      <w:szCs w:val="24"/>
      <w:lang w:eastAsia="bg-BG"/>
    </w:rPr>
  </w:style>
  <w:style w:type="paragraph" w:styleId="ab">
    <w:name w:val="Balloon Text"/>
    <w:basedOn w:val="a"/>
    <w:link w:val="ac"/>
    <w:uiPriority w:val="99"/>
    <w:semiHidden/>
    <w:unhideWhenUsed/>
    <w:rsid w:val="00412126"/>
    <w:pPr>
      <w:spacing w:line="240" w:lineRule="auto"/>
    </w:pPr>
    <w:rPr>
      <w:rFonts w:ascii="Tahoma" w:hAnsi="Tahoma" w:cs="Tahoma"/>
      <w:sz w:val="16"/>
      <w:szCs w:val="16"/>
    </w:rPr>
  </w:style>
  <w:style w:type="character" w:customStyle="1" w:styleId="ac">
    <w:name w:val="Изнесен текст Знак"/>
    <w:basedOn w:val="a0"/>
    <w:link w:val="ab"/>
    <w:uiPriority w:val="99"/>
    <w:semiHidden/>
    <w:rsid w:val="00412126"/>
    <w:rPr>
      <w:rFonts w:ascii="Tahoma" w:eastAsia="Times New Roman" w:hAnsi="Tahoma" w:cs="Tahoma"/>
      <w:sz w:val="16"/>
      <w:szCs w:val="16"/>
      <w:lang w:eastAsia="bg-BG"/>
    </w:rPr>
  </w:style>
  <w:style w:type="table" w:customStyle="1" w:styleId="12">
    <w:name w:val="Мрежа в таблица1"/>
    <w:basedOn w:val="a1"/>
    <w:next w:val="a3"/>
    <w:rsid w:val="00643F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Мрежа в таблица2"/>
    <w:basedOn w:val="a1"/>
    <w:next w:val="a3"/>
    <w:rsid w:val="00F73D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DB533E"/>
    <w:rPr>
      <w:sz w:val="16"/>
      <w:szCs w:val="16"/>
    </w:rPr>
  </w:style>
  <w:style w:type="paragraph" w:styleId="ae">
    <w:name w:val="annotation text"/>
    <w:basedOn w:val="a"/>
    <w:link w:val="af"/>
    <w:uiPriority w:val="99"/>
    <w:semiHidden/>
    <w:unhideWhenUsed/>
    <w:rsid w:val="00DB533E"/>
    <w:pPr>
      <w:spacing w:line="240" w:lineRule="auto"/>
    </w:pPr>
  </w:style>
  <w:style w:type="character" w:customStyle="1" w:styleId="af">
    <w:name w:val="Текст на коментар Знак"/>
    <w:basedOn w:val="a0"/>
    <w:link w:val="ae"/>
    <w:uiPriority w:val="99"/>
    <w:semiHidden/>
    <w:rsid w:val="00DB533E"/>
    <w:rPr>
      <w:rFonts w:ascii="Times New Roman" w:eastAsia="Times New Roman" w:hAnsi="Times New Roman" w:cs="Times New Roman"/>
      <w:sz w:val="20"/>
      <w:szCs w:val="20"/>
      <w:lang w:eastAsia="bg-BG"/>
    </w:rPr>
  </w:style>
  <w:style w:type="paragraph" w:styleId="af0">
    <w:name w:val="annotation subject"/>
    <w:basedOn w:val="ae"/>
    <w:next w:val="ae"/>
    <w:link w:val="af1"/>
    <w:uiPriority w:val="99"/>
    <w:semiHidden/>
    <w:unhideWhenUsed/>
    <w:rsid w:val="00DB533E"/>
    <w:rPr>
      <w:b/>
      <w:bCs/>
    </w:rPr>
  </w:style>
  <w:style w:type="character" w:customStyle="1" w:styleId="af1">
    <w:name w:val="Предмет на коментар Знак"/>
    <w:basedOn w:val="af"/>
    <w:link w:val="af0"/>
    <w:uiPriority w:val="99"/>
    <w:semiHidden/>
    <w:rsid w:val="00DB533E"/>
    <w:rPr>
      <w:rFonts w:ascii="Times New Roman" w:eastAsia="Times New Roman" w:hAnsi="Times New Roman" w:cs="Times New Roman"/>
      <w:b/>
      <w:bCs/>
      <w:sz w:val="20"/>
      <w:szCs w:val="20"/>
      <w:lang w:eastAsia="bg-BG"/>
    </w:rPr>
  </w:style>
  <w:style w:type="paragraph" w:styleId="af2">
    <w:name w:val="header"/>
    <w:basedOn w:val="a"/>
    <w:link w:val="af3"/>
    <w:uiPriority w:val="99"/>
    <w:unhideWhenUsed/>
    <w:rsid w:val="001811C8"/>
    <w:pPr>
      <w:tabs>
        <w:tab w:val="center" w:pos="4536"/>
        <w:tab w:val="right" w:pos="9072"/>
      </w:tabs>
      <w:spacing w:line="240" w:lineRule="auto"/>
    </w:pPr>
  </w:style>
  <w:style w:type="character" w:customStyle="1" w:styleId="af3">
    <w:name w:val="Горен колонтитул Знак"/>
    <w:basedOn w:val="a0"/>
    <w:link w:val="af2"/>
    <w:uiPriority w:val="99"/>
    <w:rsid w:val="001811C8"/>
    <w:rPr>
      <w:rFonts w:ascii="Times New Roman" w:eastAsia="Times New Roman" w:hAnsi="Times New Roman" w:cs="Times New Roman"/>
      <w:sz w:val="20"/>
      <w:szCs w:val="20"/>
      <w:lang w:eastAsia="bg-BG"/>
    </w:rPr>
  </w:style>
  <w:style w:type="paragraph" w:styleId="af4">
    <w:name w:val="footer"/>
    <w:basedOn w:val="a"/>
    <w:link w:val="af5"/>
    <w:uiPriority w:val="99"/>
    <w:unhideWhenUsed/>
    <w:rsid w:val="001811C8"/>
    <w:pPr>
      <w:tabs>
        <w:tab w:val="center" w:pos="4536"/>
        <w:tab w:val="right" w:pos="9072"/>
      </w:tabs>
      <w:spacing w:line="240" w:lineRule="auto"/>
    </w:pPr>
  </w:style>
  <w:style w:type="character" w:customStyle="1" w:styleId="af5">
    <w:name w:val="Долен колонтитул Знак"/>
    <w:basedOn w:val="a0"/>
    <w:link w:val="af4"/>
    <w:uiPriority w:val="99"/>
    <w:rsid w:val="001811C8"/>
    <w:rPr>
      <w:rFonts w:ascii="Times New Roman" w:eastAsia="Times New Roman" w:hAnsi="Times New Roman" w:cs="Times New Roman"/>
      <w:sz w:val="20"/>
      <w:szCs w:val="20"/>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apis://Base=APEV&amp;CELEX=32013R1303&amp;ToPar=Art65_Par11&amp;Type=201" TargetMode="External"/><Relationship Id="rId18" Type="http://schemas.openxmlformats.org/officeDocument/2006/relationships/hyperlink" Target="http://www.leader-maritsa.e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eumis2020.government.bg" TargetMode="External"/><Relationship Id="rId2" Type="http://schemas.openxmlformats.org/officeDocument/2006/relationships/numbering" Target="numbering.xml"/><Relationship Id="rId16" Type="http://schemas.openxmlformats.org/officeDocument/2006/relationships/hyperlink" Target="http://dfz.bg/bg/prsr-2014-2020/merki-podpomagan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dfz.bg/bg/prsr-2014-2020/merki-podpomagane-ISUN" TargetMode="Externa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apis://Base=APEV&amp;CELEX=32006R1083&amp;Type=201" TargetMode="Externa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DA8181-0DA6-4FF3-8847-8788C1123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13917</Words>
  <Characters>79332</Characters>
  <Application>Microsoft Office Word</Application>
  <DocSecurity>0</DocSecurity>
  <Lines>661</Lines>
  <Paragraphs>186</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93063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 User</dc:creator>
  <cp:lastModifiedBy>MIG</cp:lastModifiedBy>
  <cp:revision>2</cp:revision>
  <cp:lastPrinted>2023-02-21T10:53:00Z</cp:lastPrinted>
  <dcterms:created xsi:type="dcterms:W3CDTF">2023-04-03T06:12:00Z</dcterms:created>
  <dcterms:modified xsi:type="dcterms:W3CDTF">2023-04-03T06:12:00Z</dcterms:modified>
</cp:coreProperties>
</file>