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A5" w:rsidRDefault="001243A5" w:rsidP="00822A38"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822A38" w:rsidRPr="00822A38" w:rsidRDefault="001243A5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СНЦ „Местна инициативна група – Община Марица" </w:t>
      </w:r>
      <w:r w:rsidR="00822A38"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кани желаещите да представят проектни предложения по </w:t>
      </w:r>
      <w:r w:rsidR="00160482"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Приоритетна ос 1: „Технологично развитие и иновации“, Инвестиционен приоритет 1.1. „Технологично развитие и иновации”</w:t>
      </w:r>
      <w:r w:rsid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, </w:t>
      </w:r>
      <w:r w:rsidR="00822A38"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като ОБЯВЯВА процедура за подбор на проекти: </w:t>
      </w:r>
    </w:p>
    <w:p w:rsidR="00964B38" w:rsidRPr="00160482" w:rsidRDefault="00396EE6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>BG16RFOP002-</w:t>
      </w:r>
      <w:r w:rsidR="00160482"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>1</w:t>
      </w:r>
      <w:r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>.0</w:t>
      </w:r>
      <w:r w:rsidR="00160482"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>09</w:t>
      </w:r>
      <w:r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 xml:space="preserve"> МИГ – Община Марица М0</w:t>
      </w:r>
      <w:r w:rsidR="00160482"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>6</w:t>
      </w:r>
      <w:r w:rsidR="001243A5" w:rsidRPr="001604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bg-BG"/>
        </w:rPr>
        <w:t xml:space="preserve">  </w:t>
      </w:r>
      <w:r w:rsidR="00160482" w:rsidRPr="00160482">
        <w:rPr>
          <w:rFonts w:ascii="Arial" w:hAnsi="Arial" w:cs="Arial"/>
          <w:b/>
          <w:sz w:val="24"/>
          <w:szCs w:val="24"/>
        </w:rPr>
        <w:t>„Подкрепа  за разработване на иновации от стартиращи предприятия“</w:t>
      </w:r>
    </w:p>
    <w:p w:rsidR="001243A5" w:rsidRDefault="001243A5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Целта на процедура</w:t>
      </w:r>
      <w:r w:rsid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та</w:t>
      </w: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е: </w:t>
      </w:r>
      <w:r w:rsid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П</w:t>
      </w:r>
      <w:r w:rsidR="00160482"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редоставяне на подкрепа за стартиращи предприятия от територията на МИГ за повишаване на иновационната дейност в тематичните области на ИСИС като изпълнението на проектите, подкрепени по процедурата, следва да води до разработване на продукт (стока или услуга) или процес в приоритетните направления на тематичните области на ИСИС</w:t>
      </w: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</w:t>
      </w:r>
    </w:p>
    <w:p w:rsidR="00822A38" w:rsidRPr="00822A38" w:rsidRDefault="00822A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</w:t>
      </w:r>
    </w:p>
    <w:p w:rsidR="00AC38C3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Приложимият режим на помощ по настоящата процедура за подбор на проекти </w:t>
      </w:r>
      <w:r w:rsidRPr="00AC38C3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е </w:t>
      </w:r>
      <w:r w:rsidR="00AC38C3" w:rsidRPr="00AC38C3">
        <w:rPr>
          <w:rFonts w:ascii="Arial" w:eastAsia="Times New Roman" w:hAnsi="Arial" w:cs="Arial"/>
          <w:b/>
          <w:color w:val="000000"/>
          <w:sz w:val="19"/>
          <w:szCs w:val="19"/>
          <w:lang w:eastAsia="bg-BG"/>
        </w:rPr>
        <w:t>помощ „de minimis”</w:t>
      </w:r>
      <w:r w:rsidR="00AC38C3" w:rsidRPr="00AC38C3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съгласно Регламент (ЕС) № 1407/2013 на Комисията от 18 декември 2013 г. относно прилагането на членове 107 и 108 от Договора за функциониране на Европейския съюз към помощта „de minimis“.</w:t>
      </w:r>
    </w:p>
    <w:p w:rsidR="00AC38C3" w:rsidRPr="00822A38" w:rsidRDefault="00AC38C3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C93622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Процедурата за безвъзмездна финансова помощ се реализира с финансовата подкрепа на </w:t>
      </w: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Европейския съюз чрез Европейския фонд за регионално развитие</w:t>
      </w:r>
      <w:r w:rsidR="00C93622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 на основание Споразумение № РД50-195/29.11.2016г. за изпълнение на Стратегия за Водено от общностите местно развитие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</w:t>
      </w:r>
    </w:p>
    <w:p w:rsidR="00C93622" w:rsidRDefault="00C93622" w:rsidP="00B834EB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C93622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Проектите следва да се изпълняват на територията на </w:t>
      </w:r>
      <w:r w:rsidR="00AC38C3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Община Марица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 </w:t>
      </w:r>
    </w:p>
    <w:p w:rsidR="00C93622" w:rsidRDefault="00C93622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</w:pPr>
    </w:p>
    <w:p w:rsidR="00C30259" w:rsidRDefault="00822A38" w:rsidP="00C30259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Общият размер на безвъзмездната финансова</w:t>
      </w:r>
      <w:r w:rsidR="00AC38C3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 помощ по процедурата е </w:t>
      </w:r>
      <w:r w:rsidR="00160482" w:rsidRPr="00160482">
        <w:rPr>
          <w:rFonts w:ascii="Times New Roman" w:eastAsia="Times New Roman" w:hAnsi="Times New Roman"/>
          <w:b/>
          <w:sz w:val="24"/>
          <w:szCs w:val="24"/>
          <w:lang w:eastAsia="bg-BG"/>
        </w:rPr>
        <w:t>355</w:t>
      </w:r>
      <w:r w:rsidR="00160482">
        <w:rPr>
          <w:rFonts w:ascii="Times New Roman" w:eastAsia="Times New Roman" w:hAnsi="Times New Roman"/>
          <w:b/>
          <w:sz w:val="24"/>
          <w:szCs w:val="24"/>
          <w:lang w:eastAsia="bg-BG"/>
        </w:rPr>
        <w:t> </w:t>
      </w:r>
      <w:r w:rsidR="00160482" w:rsidRPr="00160482">
        <w:rPr>
          <w:rFonts w:ascii="Times New Roman" w:eastAsia="Times New Roman" w:hAnsi="Times New Roman"/>
          <w:b/>
          <w:sz w:val="24"/>
          <w:szCs w:val="24"/>
          <w:lang w:eastAsia="bg-BG"/>
        </w:rPr>
        <w:t>830</w:t>
      </w:r>
      <w:r w:rsidR="00160482">
        <w:rPr>
          <w:rFonts w:ascii="Times New Roman" w:eastAsia="Times New Roman" w:hAnsi="Times New Roman"/>
          <w:b/>
          <w:sz w:val="24"/>
          <w:szCs w:val="24"/>
          <w:lang w:eastAsia="bg-BG"/>
        </w:rPr>
        <w:t>,00</w:t>
      </w:r>
      <w:r w:rsidR="0016048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лева.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   </w:t>
      </w:r>
    </w:p>
    <w:p w:rsidR="00C30259" w:rsidRDefault="00C30259" w:rsidP="00C30259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961C45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Допустими по процедурата са проекти, включващи следните дейности:</w:t>
      </w:r>
    </w:p>
    <w:p w:rsid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1. Извършване на приложни научни изследвания, тествания, изпитвания и измервания (вкл. създаване на програми и методики), свързани с разработването на продуктова и/или производствена иновация;</w:t>
      </w: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2. Проучване, придобиване и прилагане на резултати от научни изследвания, технологии, know-how, непатентовани открития, права по интелектуална собственост;</w:t>
      </w: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3. Защита на интелектуална собственост на национално и международно равнище;</w:t>
      </w: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4. Създаване и тестване на прототипи и пилотни линии;</w:t>
      </w:r>
    </w:p>
    <w:p w:rsidR="00160482" w:rsidRPr="00160482" w:rsidRDefault="00B909A4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5. </w:t>
      </w:r>
      <w:bookmarkStart w:id="0" w:name="_GoBack"/>
      <w:bookmarkEnd w:id="0"/>
      <w:r w:rsidR="00160482"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Изработване на икономическа оценка, финансова оценка и техническа оценка на разработваната продуктова и/или производствена иновация;</w:t>
      </w: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6. Разработване на технологии за производство на продуктова и/или производствена иновация;</w:t>
      </w: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7. Изработване на пазарни анализи и проучвания, маркетингови планове за пазарна реализация на продуктова и/или производствена иновация; </w:t>
      </w:r>
    </w:p>
    <w:p w:rsidR="00160482" w:rsidRP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8. Организиране на промоционални събития в България, свързани с популяризиране на продуктова и/или производствена иновация; </w:t>
      </w:r>
    </w:p>
    <w:p w:rsidR="00182AF5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9. Дейности за информиране и публичност.</w:t>
      </w:r>
    </w:p>
    <w:p w:rsidR="00160482" w:rsidRDefault="00160482" w:rsidP="00160482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961C45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Подаването на проектните предложения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по процедурата с</w:t>
      </w:r>
      <w:r w:rsidR="00961C45"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(ИСУН 2020) единствено с използването на валиден Квалифициран електронен подпис (КЕП), чрез модула „Е-кандидатстване“ на следния интернет адрес: https://eumis2020.government.bg .</w:t>
      </w:r>
    </w:p>
    <w:p w:rsidR="00822A38" w:rsidRPr="00822A38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</w:t>
      </w:r>
    </w:p>
    <w:p w:rsidR="00822A38" w:rsidRPr="004D6F8B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Процедурата е с </w:t>
      </w:r>
      <w:r w:rsidR="00160482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два</w:t>
      </w:r>
      <w:r w:rsidRPr="004D6F8B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 крайни срока 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за подаване на проектни предложения както следва:</w:t>
      </w:r>
    </w:p>
    <w:p w:rsidR="004F6FDC" w:rsidRPr="004D6F8B" w:rsidRDefault="00C011BC" w:rsidP="00964B38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Първи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val="en-US" w:eastAsia="bg-BG"/>
        </w:rPr>
        <w:t xml:space="preserve"> 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краен срок </w:t>
      </w:r>
      <w:r w:rsid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–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</w:t>
      </w:r>
      <w:r w:rsidR="00160482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28.12</w:t>
      </w:r>
      <w:r w:rsidR="00964B38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.201</w:t>
      </w:r>
      <w:r w:rsidR="00964B38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bg-BG"/>
        </w:rPr>
        <w:t>8</w:t>
      </w:r>
      <w:r w:rsidR="004F6FDC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г. – 17.00часа</w:t>
      </w:r>
    </w:p>
    <w:p w:rsidR="000C12B7" w:rsidRPr="004D6F8B" w:rsidRDefault="000C12B7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0C12B7" w:rsidRPr="004D6F8B" w:rsidRDefault="004F6FDC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Втори </w:t>
      </w:r>
      <w:r w:rsidR="00C011BC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краен срок -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</w:t>
      </w:r>
      <w:r w:rsidR="00160482"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30.04.2019г. 17.00</w:t>
      </w:r>
      <w:r w:rsid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часа</w:t>
      </w:r>
      <w:r w:rsidR="000C12B7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 (в случай че са налични остатъчни средства от първия краен срок за подаване на проектни предложения)</w:t>
      </w:r>
    </w:p>
    <w:p w:rsidR="000C12B7" w:rsidRPr="004D6F8B" w:rsidRDefault="000C12B7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0C12B7" w:rsidRPr="004D6F8B" w:rsidRDefault="000C12B7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822A38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lastRenderedPageBreak/>
        <w:t>Предоставяне на допълнителна информация: </w:t>
      </w:r>
    </w:p>
    <w:p w:rsidR="00160482" w:rsidRPr="004D6F8B" w:rsidRDefault="00160482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160482" w:rsidRPr="00160482" w:rsidRDefault="00160482" w:rsidP="00160482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Кандидатите могат да задават допълнителни въпроси и да искат разяснения във връзка с Условията за кандидатстване до 3 седмици преди крайния срок за подаване на проектни предложения. Допълнителни въпроси могат да се задават само по електронната поща, посочена по-долу, като ясно се посочва наименованието на процедурата за подбор на проекти:</w:t>
      </w:r>
    </w:p>
    <w:p w:rsidR="00822A38" w:rsidRDefault="00160482" w:rsidP="00160482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Адрес на електронна поща: </w:t>
      </w:r>
      <w:hyperlink r:id="rId8" w:history="1">
        <w:r w:rsidRPr="008D40FF">
          <w:rPr>
            <w:rStyle w:val="a9"/>
            <w:rFonts w:ascii="Arial" w:eastAsia="Times New Roman" w:hAnsi="Arial" w:cs="Arial"/>
            <w:sz w:val="19"/>
            <w:szCs w:val="19"/>
            <w:lang w:eastAsia="bg-BG"/>
          </w:rPr>
          <w:t>leader_maritsa_m06opic@abv.bg</w:t>
        </w:r>
      </w:hyperlink>
      <w:r w:rsidRPr="00160482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</w:t>
      </w:r>
    </w:p>
    <w:p w:rsidR="00160482" w:rsidRPr="004D6F8B" w:rsidRDefault="00160482" w:rsidP="00160482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822A38" w:rsidRPr="00822A38" w:rsidRDefault="00822A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Не могат да се дават разяснения, които съдържат становище относно качеството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на конкретно проектно предложение. Няма да бъдат предоставяни отговори на въпроси, зададени по телефона. Няма да бъдат изпращани индивидуални отговори на зададени от кандидатите по процедурата въпроси.</w:t>
      </w:r>
    </w:p>
    <w:p w:rsidR="00822A38" w:rsidRPr="00822A38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 </w:t>
      </w:r>
    </w:p>
    <w:p w:rsidR="00822A38" w:rsidRPr="00822A38" w:rsidRDefault="006901CC" w:rsidP="006901CC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6901CC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Пълният пакет документи и Насоките за кандидатстване по процедурата са публикувани на следните интернет адреси: www.leader</w:t>
      </w:r>
      <w:r w:rsidR="00160482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-</w:t>
      </w:r>
      <w:r w:rsidRPr="006901CC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maritsa.eu и www.eumis2020.government.bg.</w:t>
      </w:r>
    </w:p>
    <w:sectPr w:rsidR="00822A38" w:rsidRPr="00822A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44" w:rsidRDefault="00AB2B44" w:rsidP="003944D1">
      <w:pPr>
        <w:spacing w:after="0" w:line="240" w:lineRule="auto"/>
      </w:pPr>
      <w:r>
        <w:separator/>
      </w:r>
    </w:p>
  </w:endnote>
  <w:endnote w:type="continuationSeparator" w:id="0">
    <w:p w:rsidR="00AB2B44" w:rsidRDefault="00AB2B44" w:rsidP="0039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44" w:rsidRDefault="00AB2B44" w:rsidP="003944D1">
      <w:pPr>
        <w:spacing w:after="0" w:line="240" w:lineRule="auto"/>
      </w:pPr>
      <w:r>
        <w:separator/>
      </w:r>
    </w:p>
  </w:footnote>
  <w:footnote w:type="continuationSeparator" w:id="0">
    <w:p w:rsidR="00AB2B44" w:rsidRDefault="00AB2B44" w:rsidP="0039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526"/>
      <w:tblW w:w="528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9"/>
      <w:gridCol w:w="3716"/>
      <w:gridCol w:w="1822"/>
      <w:gridCol w:w="1712"/>
    </w:tblGrid>
    <w:tr w:rsidR="003944D1" w:rsidRPr="003944D1" w:rsidTr="009F7F96">
      <w:trPr>
        <w:trHeight w:val="1408"/>
      </w:trPr>
      <w:tc>
        <w:tcPr>
          <w:tcW w:w="1308" w:type="pct"/>
          <w:vAlign w:val="center"/>
          <w:hideMark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  <w:r w:rsidRPr="003944D1">
            <w:rPr>
              <w:rFonts w:ascii="Calibri" w:eastAsia="Calibri" w:hAnsi="Calibri" w:cs="Times New Roman"/>
              <w:noProof/>
              <w:szCs w:val="20"/>
              <w:lang w:eastAsia="bg-BG"/>
            </w:rPr>
            <w:drawing>
              <wp:inline distT="0" distB="0" distL="0" distR="0" wp14:anchorId="39354686" wp14:editId="4BDF5BEB">
                <wp:extent cx="1076325" cy="981075"/>
                <wp:effectExtent l="0" t="0" r="9525" b="9525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2" w:type="pct"/>
          <w:hideMark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</w:rPr>
          </w:pPr>
          <w:r w:rsidRPr="003944D1">
            <w:rPr>
              <w:rFonts w:ascii="Calibri" w:eastAsia="Calibri" w:hAnsi="Calibri" w:cs="Times New Roman"/>
              <w:noProof/>
              <w:szCs w:val="20"/>
              <w:lang w:eastAsia="bg-BG"/>
            </w:rPr>
            <w:drawing>
              <wp:inline distT="0" distB="0" distL="0" distR="0" wp14:anchorId="52D62D06" wp14:editId="7D8A132C">
                <wp:extent cx="1876425" cy="838200"/>
                <wp:effectExtent l="0" t="0" r="9525" b="0"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35" t="15169" r="15656" b="63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" w:type="pct"/>
          <w:hideMark/>
        </w:tcPr>
        <w:p w:rsidR="003944D1" w:rsidRPr="003944D1" w:rsidRDefault="003944D1" w:rsidP="003944D1">
          <w:pPr>
            <w:spacing w:after="160"/>
            <w:rPr>
              <w:rFonts w:ascii="Calibri" w:eastAsia="Calibri" w:hAnsi="Calibri" w:cs="Times New Roman"/>
              <w:b/>
            </w:rPr>
          </w:pPr>
        </w:p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</w:rPr>
          </w:pPr>
          <w:r w:rsidRPr="003944D1">
            <w:rPr>
              <w:rFonts w:ascii="Calibri" w:eastAsia="Calibri" w:hAnsi="Calibri" w:cs="Times New Roman"/>
              <w:b/>
              <w:noProof/>
              <w:lang w:eastAsia="bg-BG"/>
            </w:rPr>
            <w:drawing>
              <wp:inline distT="0" distB="0" distL="0" distR="0" wp14:anchorId="350E7094" wp14:editId="06019F55">
                <wp:extent cx="762000" cy="600075"/>
                <wp:effectExtent l="0" t="0" r="0" b="9525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" w:type="pct"/>
        </w:tcPr>
        <w:p w:rsidR="003944D1" w:rsidRPr="003944D1" w:rsidRDefault="003944D1" w:rsidP="003944D1">
          <w:pPr>
            <w:spacing w:after="160"/>
            <w:rPr>
              <w:rFonts w:ascii="Calibri" w:eastAsia="Calibri" w:hAnsi="Calibri" w:cs="Times New Roman"/>
              <w:b/>
            </w:rPr>
          </w:pPr>
        </w:p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</w:rPr>
          </w:pPr>
          <w:r w:rsidRPr="003944D1">
            <w:rPr>
              <w:rFonts w:ascii="Times New Roman" w:eastAsia="Times New Roman" w:hAnsi="Times New Roman" w:cs="Times New Roman"/>
              <w:i/>
              <w:noProof/>
              <w:sz w:val="20"/>
              <w:szCs w:val="20"/>
              <w:lang w:eastAsia="bg-BG"/>
            </w:rPr>
            <w:drawing>
              <wp:inline distT="0" distB="0" distL="0" distR="0" wp14:anchorId="074A30E3" wp14:editId="44422000">
                <wp:extent cx="914400" cy="600075"/>
                <wp:effectExtent l="19050" t="19050" r="19050" b="28575"/>
                <wp:docPr id="5" name="Картина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3944D1" w:rsidRPr="003944D1" w:rsidTr="009F7F96">
      <w:trPr>
        <w:trHeight w:val="268"/>
      </w:trPr>
      <w:tc>
        <w:tcPr>
          <w:tcW w:w="5000" w:type="pct"/>
          <w:gridSpan w:val="4"/>
          <w:vAlign w:val="center"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  <w:iCs/>
              <w:sz w:val="20"/>
              <w:szCs w:val="20"/>
            </w:rPr>
          </w:pP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</w:rPr>
            <w:t>ВОДЕНО ОТ ОБЩНОСТИТЕ МЕСТНО РАЗВИТИЕ</w:t>
          </w:r>
        </w:p>
      </w:tc>
    </w:tr>
    <w:tr w:rsidR="003944D1" w:rsidRPr="003944D1" w:rsidTr="009F7F96">
      <w:trPr>
        <w:trHeight w:val="70"/>
      </w:trPr>
      <w:tc>
        <w:tcPr>
          <w:tcW w:w="5000" w:type="pct"/>
          <w:gridSpan w:val="4"/>
          <w:vAlign w:val="center"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  <w:iCs/>
              <w:sz w:val="20"/>
              <w:szCs w:val="20"/>
            </w:rPr>
          </w:pP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</w:rPr>
            <w:t xml:space="preserve">МЕСТНА ИНИЦИАТИВНА ГРУПА </w:t>
          </w: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  <w:lang w:val="en-US"/>
            </w:rPr>
            <w:t xml:space="preserve">– </w:t>
          </w: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</w:rPr>
            <w:t>ОБЩИНА МАРИЦА</w:t>
          </w:r>
        </w:p>
      </w:tc>
    </w:tr>
  </w:tbl>
  <w:p w:rsidR="003944D1" w:rsidRDefault="003944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A6D"/>
    <w:multiLevelType w:val="multilevel"/>
    <w:tmpl w:val="434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74417"/>
    <w:multiLevelType w:val="multilevel"/>
    <w:tmpl w:val="D6E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44FD8"/>
    <w:multiLevelType w:val="multilevel"/>
    <w:tmpl w:val="AAB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3275B"/>
    <w:multiLevelType w:val="multilevel"/>
    <w:tmpl w:val="10E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409F0"/>
    <w:multiLevelType w:val="multilevel"/>
    <w:tmpl w:val="E50A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71D87"/>
    <w:multiLevelType w:val="multilevel"/>
    <w:tmpl w:val="0F4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4F"/>
    <w:rsid w:val="000C12B7"/>
    <w:rsid w:val="001243A5"/>
    <w:rsid w:val="00160482"/>
    <w:rsid w:val="00182AF5"/>
    <w:rsid w:val="00217E65"/>
    <w:rsid w:val="0026074F"/>
    <w:rsid w:val="0029463A"/>
    <w:rsid w:val="002B29DB"/>
    <w:rsid w:val="00345DC1"/>
    <w:rsid w:val="0038459B"/>
    <w:rsid w:val="003944D1"/>
    <w:rsid w:val="00396EE6"/>
    <w:rsid w:val="00455F77"/>
    <w:rsid w:val="004639CF"/>
    <w:rsid w:val="0049160A"/>
    <w:rsid w:val="004D6F8B"/>
    <w:rsid w:val="004F6FDC"/>
    <w:rsid w:val="0054609A"/>
    <w:rsid w:val="005D22BC"/>
    <w:rsid w:val="005D5F8E"/>
    <w:rsid w:val="005E70A1"/>
    <w:rsid w:val="006901CC"/>
    <w:rsid w:val="0079049B"/>
    <w:rsid w:val="00822A38"/>
    <w:rsid w:val="0094322D"/>
    <w:rsid w:val="00945DC4"/>
    <w:rsid w:val="00961C45"/>
    <w:rsid w:val="00964B38"/>
    <w:rsid w:val="009D108C"/>
    <w:rsid w:val="00A35026"/>
    <w:rsid w:val="00A84A2B"/>
    <w:rsid w:val="00A9676F"/>
    <w:rsid w:val="00AB2B44"/>
    <w:rsid w:val="00AC38C3"/>
    <w:rsid w:val="00B834EB"/>
    <w:rsid w:val="00B909A4"/>
    <w:rsid w:val="00BD2779"/>
    <w:rsid w:val="00C011BC"/>
    <w:rsid w:val="00C30259"/>
    <w:rsid w:val="00C46E5D"/>
    <w:rsid w:val="00C93622"/>
    <w:rsid w:val="00CA5AE2"/>
    <w:rsid w:val="00DA3BD4"/>
    <w:rsid w:val="00DF503E"/>
    <w:rsid w:val="00F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44D1"/>
  </w:style>
  <w:style w:type="paragraph" w:styleId="a5">
    <w:name w:val="footer"/>
    <w:basedOn w:val="a"/>
    <w:link w:val="a6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44D1"/>
  </w:style>
  <w:style w:type="paragraph" w:styleId="a7">
    <w:name w:val="Balloon Text"/>
    <w:basedOn w:val="a"/>
    <w:link w:val="a8"/>
    <w:uiPriority w:val="99"/>
    <w:semiHidden/>
    <w:unhideWhenUsed/>
    <w:rsid w:val="0039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44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61C4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9160A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basedOn w:val="a0"/>
    <w:link w:val="aa"/>
    <w:uiPriority w:val="99"/>
    <w:semiHidden/>
    <w:rsid w:val="0049160A"/>
    <w:rPr>
      <w:sz w:val="20"/>
      <w:szCs w:val="20"/>
    </w:rPr>
  </w:style>
  <w:style w:type="character" w:styleId="ac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nhideWhenUsed/>
    <w:rsid w:val="004916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44D1"/>
  </w:style>
  <w:style w:type="paragraph" w:styleId="a5">
    <w:name w:val="footer"/>
    <w:basedOn w:val="a"/>
    <w:link w:val="a6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44D1"/>
  </w:style>
  <w:style w:type="paragraph" w:styleId="a7">
    <w:name w:val="Balloon Text"/>
    <w:basedOn w:val="a"/>
    <w:link w:val="a8"/>
    <w:uiPriority w:val="99"/>
    <w:semiHidden/>
    <w:unhideWhenUsed/>
    <w:rsid w:val="0039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44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61C4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9160A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basedOn w:val="a0"/>
    <w:link w:val="aa"/>
    <w:uiPriority w:val="99"/>
    <w:semiHidden/>
    <w:rsid w:val="0049160A"/>
    <w:rPr>
      <w:sz w:val="20"/>
      <w:szCs w:val="20"/>
    </w:rPr>
  </w:style>
  <w:style w:type="character" w:styleId="ac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nhideWhenUsed/>
    <w:rsid w:val="00491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der_maritsa_m06opic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2017-11-13T13:34:00Z</cp:lastPrinted>
  <dcterms:created xsi:type="dcterms:W3CDTF">2018-10-30T13:53:00Z</dcterms:created>
  <dcterms:modified xsi:type="dcterms:W3CDTF">2018-10-30T14:02:00Z</dcterms:modified>
</cp:coreProperties>
</file>